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4C88" w:rsidP="006A64E9">
      <w:pPr>
        <w:pStyle w:val="Title"/>
      </w:pPr>
      <w:r>
        <w:t>BIBLE TALK</w:t>
      </w:r>
    </w:p>
    <w:p w:rsidR="00000000" w:rsidRDefault="00634C88"/>
    <w:p w:rsidR="00000000" w:rsidRDefault="00634C88">
      <w:bookmarkStart w:id="0" w:name="_GoBack"/>
      <w:bookmarkEnd w:id="0"/>
    </w:p>
    <w:p w:rsidR="00000000" w:rsidRDefault="00634C88"/>
    <w:p w:rsidR="00000000" w:rsidRDefault="00634C88">
      <w:r>
        <w:rPr>
          <w:u w:val="single"/>
        </w:rPr>
        <w:t>This week the question is</w:t>
      </w:r>
      <w:r>
        <w:t>:</w:t>
      </w:r>
      <w:r w:rsidR="002F2527">
        <w:t xml:space="preserve"> </w:t>
      </w:r>
      <w:r>
        <w:rPr>
          <w:b/>
          <w:i/>
          <w:highlight w:val="yellow"/>
        </w:rPr>
        <w:t>Does the Bible require tithing?</w:t>
      </w:r>
    </w:p>
    <w:p w:rsidR="00000000" w:rsidRDefault="00634C88"/>
    <w:p w:rsidR="002F2527" w:rsidRDefault="00634C88">
      <w:r>
        <w:t>Beginning with the Nation of Israel until the Lord’s church in the NT, God has ordained that His p</w:t>
      </w:r>
      <w:r>
        <w:t>eople collect and store up money to use in accomplishing His work.</w:t>
      </w:r>
    </w:p>
    <w:p w:rsidR="00000000" w:rsidRDefault="00634C88"/>
    <w:p w:rsidR="00000000" w:rsidRDefault="00634C88"/>
    <w:p w:rsidR="00000000" w:rsidRDefault="00634C88"/>
    <w:p w:rsidR="00000000" w:rsidRDefault="00634C88" w:rsidP="002F2527">
      <w:pPr>
        <w:pStyle w:val="Heading1"/>
        <w:rPr>
          <w:szCs w:val="24"/>
        </w:rPr>
      </w:pPr>
      <w:r>
        <w:t>THE NATION OF ISRAEL</w:t>
      </w:r>
    </w:p>
    <w:p w:rsidR="00000000" w:rsidRDefault="00634C88"/>
    <w:p w:rsidR="00000000" w:rsidRDefault="00634C88"/>
    <w:p w:rsidR="00000000" w:rsidRDefault="00634C88"/>
    <w:p w:rsidR="002F2527" w:rsidRDefault="00634C88">
      <w:r>
        <w:t>Let us begin by saying just a word about the Nation of Israel.</w:t>
      </w:r>
    </w:p>
    <w:p w:rsidR="00000000" w:rsidRDefault="00634C88"/>
    <w:p w:rsidR="00000000" w:rsidRDefault="00634C88">
      <w:r>
        <w:t>Israel was a theocracy.</w:t>
      </w:r>
      <w:r w:rsidR="002F2527">
        <w:t xml:space="preserve"> </w:t>
      </w:r>
      <w:r>
        <w:t xml:space="preserve">It was a combination of </w:t>
      </w:r>
      <w:r>
        <w:rPr>
          <w:b/>
          <w:i/>
        </w:rPr>
        <w:t>church</w:t>
      </w:r>
      <w:r>
        <w:t xml:space="preserve"> and </w:t>
      </w:r>
      <w:r>
        <w:rPr>
          <w:b/>
          <w:i/>
        </w:rPr>
        <w:t>state</w:t>
      </w:r>
      <w:r>
        <w:t>.</w:t>
      </w:r>
      <w:r w:rsidR="002F2527">
        <w:t xml:space="preserve"> </w:t>
      </w:r>
      <w:r>
        <w:t>There was a very elaborate</w:t>
      </w:r>
      <w:r>
        <w:t xml:space="preserve"> temple to build and maintain, and there were thousands of governmental and religious leaders that required financial support so they could give their undivided attention to the work of God.</w:t>
      </w:r>
    </w:p>
    <w:p w:rsidR="00000000" w:rsidRDefault="00634C88"/>
    <w:p w:rsidR="00000000" w:rsidRDefault="00634C88"/>
    <w:p w:rsidR="002F2527" w:rsidRDefault="00634C88">
      <w:r>
        <w:t>In order to generate the revenue necessary to support these men</w:t>
      </w:r>
      <w:r>
        <w:t xml:space="preserve"> God instituted </w:t>
      </w:r>
      <w:r>
        <w:rPr>
          <w:i/>
          <w:iCs/>
        </w:rPr>
        <w:t>“tithes.”</w:t>
      </w:r>
      <w:r w:rsidR="002F2527">
        <w:t xml:space="preserve"> </w:t>
      </w:r>
      <w:r>
        <w:t xml:space="preserve">A </w:t>
      </w:r>
      <w:r>
        <w:rPr>
          <w:i/>
          <w:iCs/>
        </w:rPr>
        <w:t>“tithe”</w:t>
      </w:r>
      <w:r>
        <w:t xml:space="preserve"> simply meant 10% of a man’s income.</w:t>
      </w:r>
    </w:p>
    <w:p w:rsidR="00000000" w:rsidRDefault="00634C88"/>
    <w:p w:rsidR="00000000" w:rsidRDefault="00634C88">
      <w:r>
        <w:t xml:space="preserve">Here are two critical points which most churches have ignore concerning </w:t>
      </w:r>
      <w:r>
        <w:rPr>
          <w:i/>
          <w:iCs/>
        </w:rPr>
        <w:t>“tithing.”</w:t>
      </w:r>
    </w:p>
    <w:p w:rsidR="00000000" w:rsidRDefault="00634C88"/>
    <w:p w:rsidR="00000000" w:rsidRDefault="00634C88"/>
    <w:p w:rsidR="00000000" w:rsidRDefault="00634C88" w:rsidP="00537F1E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Israel had THREE separate tithes which they contributed to the Lord’s work each year.</w:t>
      </w:r>
    </w:p>
    <w:p w:rsidR="00000000" w:rsidRDefault="00634C88">
      <w:pPr>
        <w:rPr>
          <w:b/>
          <w:i/>
          <w:u w:val="single"/>
        </w:rPr>
      </w:pPr>
    </w:p>
    <w:p w:rsidR="00000000" w:rsidRDefault="00634C88" w:rsidP="00537F1E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These th</w:t>
      </w:r>
      <w:r>
        <w:rPr>
          <w:b/>
          <w:u w:val="single"/>
        </w:rPr>
        <w:t>ree tithes were REQUIRED, they were not voluntary!</w:t>
      </w:r>
    </w:p>
    <w:p w:rsidR="00000000" w:rsidRDefault="00634C88"/>
    <w:p w:rsidR="00000000" w:rsidRDefault="00634C88"/>
    <w:p w:rsidR="00000000" w:rsidRDefault="00634C88">
      <w:r>
        <w:t>The three tithes required included:</w:t>
      </w:r>
    </w:p>
    <w:p w:rsidR="00000000" w:rsidRDefault="00634C88"/>
    <w:p w:rsidR="00000000" w:rsidRDefault="00634C88" w:rsidP="00537F1E">
      <w:pPr>
        <w:numPr>
          <w:ilvl w:val="0"/>
          <w:numId w:val="3"/>
        </w:numPr>
      </w:pPr>
      <w:r>
        <w:rPr>
          <w:b/>
          <w:i/>
          <w:u w:val="single"/>
        </w:rPr>
        <w:t>The Lord’s tithe</w:t>
      </w:r>
      <w:r>
        <w:t xml:space="preserve"> (Num 18:21).</w:t>
      </w:r>
    </w:p>
    <w:p w:rsidR="00000000" w:rsidRDefault="00634C88">
      <w:pPr>
        <w:ind w:left="720"/>
      </w:pPr>
    </w:p>
    <w:p w:rsidR="00000000" w:rsidRDefault="00634C88" w:rsidP="00537F1E">
      <w:pPr>
        <w:numPr>
          <w:ilvl w:val="0"/>
          <w:numId w:val="3"/>
        </w:numPr>
      </w:pPr>
      <w:r>
        <w:rPr>
          <w:b/>
          <w:i/>
          <w:u w:val="single"/>
        </w:rPr>
        <w:t>The Festival tithe</w:t>
      </w:r>
      <w:r>
        <w:t xml:space="preserve"> (Dt 12:11-12).</w:t>
      </w:r>
    </w:p>
    <w:p w:rsidR="00000000" w:rsidRDefault="00634C88">
      <w:pPr>
        <w:ind w:left="720"/>
      </w:pPr>
    </w:p>
    <w:p w:rsidR="00000000" w:rsidRDefault="00634C88" w:rsidP="00537F1E">
      <w:pPr>
        <w:numPr>
          <w:ilvl w:val="0"/>
          <w:numId w:val="3"/>
        </w:numPr>
      </w:pPr>
      <w:r>
        <w:rPr>
          <w:b/>
          <w:i/>
          <w:u w:val="single"/>
        </w:rPr>
        <w:t>The Welfare tithe</w:t>
      </w:r>
      <w:r>
        <w:t xml:space="preserve"> (Dt 14:28-29).</w:t>
      </w:r>
      <w:r w:rsidR="002F2527">
        <w:t xml:space="preserve"> </w:t>
      </w:r>
      <w:r>
        <w:t>This particular tithe was taken up ever third year while the other</w:t>
      </w:r>
      <w:r>
        <w:t>s were collected yearly.</w:t>
      </w:r>
    </w:p>
    <w:p w:rsidR="00000000" w:rsidRDefault="00634C88"/>
    <w:p w:rsidR="00000000" w:rsidRDefault="00634C88">
      <w:r>
        <w:lastRenderedPageBreak/>
        <w:t>Spread out over a three year period, then, these Israelites were giving 23.3% of their income to the Lord’s work.</w:t>
      </w:r>
      <w:r w:rsidR="002F2527">
        <w:t xml:space="preserve"> </w:t>
      </w:r>
      <w:r>
        <w:t>These tithes were equivalent to our income taxes.</w:t>
      </w:r>
      <w:r w:rsidR="002F2527">
        <w:t xml:space="preserve"> </w:t>
      </w:r>
      <w:r>
        <w:t>These tithes were NOT voluntary and they were used to run the na</w:t>
      </w:r>
      <w:r>
        <w:t>tion.</w:t>
      </w:r>
    </w:p>
    <w:p w:rsidR="00000000" w:rsidRDefault="00634C88"/>
    <w:p w:rsidR="00000000" w:rsidRDefault="00634C88">
      <w:r>
        <w:t>In addition to this “income tax” which was required of them, the Israelites were also asked to give voluntarily to the Lord’s work.</w:t>
      </w:r>
      <w:r w:rsidR="002F2527">
        <w:t xml:space="preserve"> </w:t>
      </w:r>
      <w:r>
        <w:t>This voluntary giving came in two forms:</w:t>
      </w:r>
    </w:p>
    <w:p w:rsidR="00000000" w:rsidRDefault="00634C88"/>
    <w:p w:rsidR="00000000" w:rsidRDefault="00634C88" w:rsidP="00537F1E">
      <w:pPr>
        <w:numPr>
          <w:ilvl w:val="0"/>
          <w:numId w:val="4"/>
        </w:numPr>
      </w:pPr>
      <w:r>
        <w:rPr>
          <w:b/>
          <w:i/>
          <w:u w:val="single"/>
        </w:rPr>
        <w:t>First fruits offering</w:t>
      </w:r>
      <w:r>
        <w:t xml:space="preserve"> (Num 18:12-13).</w:t>
      </w:r>
    </w:p>
    <w:p w:rsidR="00000000" w:rsidRDefault="00634C88">
      <w:pPr>
        <w:ind w:left="720"/>
      </w:pPr>
    </w:p>
    <w:p w:rsidR="00000000" w:rsidRDefault="00634C88" w:rsidP="00537F1E">
      <w:pPr>
        <w:numPr>
          <w:ilvl w:val="0"/>
          <w:numId w:val="4"/>
        </w:numPr>
      </w:pPr>
      <w:r>
        <w:rPr>
          <w:b/>
          <w:i/>
          <w:u w:val="single"/>
        </w:rPr>
        <w:t>The freewill offering</w:t>
      </w:r>
      <w:r>
        <w:t xml:space="preserve"> (Lev 22:18).</w:t>
      </w:r>
    </w:p>
    <w:p w:rsidR="00000000" w:rsidRDefault="00634C88"/>
    <w:p w:rsidR="00000000" w:rsidRDefault="00634C88"/>
    <w:p w:rsidR="00000000" w:rsidRDefault="00634C88">
      <w:r>
        <w:t>This voluntary giving was exactly that – VOLUNTARY!!</w:t>
      </w:r>
      <w:r w:rsidR="002F2527">
        <w:t xml:space="preserve"> </w:t>
      </w:r>
      <w:r>
        <w:t xml:space="preserve">A man gave voluntarily only when his heart would </w:t>
      </w:r>
      <w:r>
        <w:rPr>
          <w:i/>
          <w:iCs/>
        </w:rPr>
        <w:t>“stir him up.”</w:t>
      </w:r>
      <w:r w:rsidR="002F2527">
        <w:t xml:space="preserve"> </w:t>
      </w:r>
      <w:r>
        <w:t xml:space="preserve">If it would </w:t>
      </w:r>
      <w:r>
        <w:rPr>
          <w:b/>
          <w:i/>
        </w:rPr>
        <w:t>begrudge</w:t>
      </w:r>
      <w:r>
        <w:t xml:space="preserve"> him to give, he may as well keep his offering to himself.</w:t>
      </w:r>
    </w:p>
    <w:p w:rsidR="00000000" w:rsidRDefault="00634C88"/>
    <w:p w:rsidR="00000000" w:rsidRDefault="00634C88"/>
    <w:p w:rsidR="00000000" w:rsidRDefault="00634C88" w:rsidP="002F2527">
      <w:pPr>
        <w:pStyle w:val="IntenseQuote"/>
      </w:pPr>
      <w:r>
        <w:t>Deuteronomy 16:17</w:t>
      </w:r>
    </w:p>
    <w:p w:rsidR="00000000" w:rsidRDefault="00634C88" w:rsidP="002F2527">
      <w:pPr>
        <w:pStyle w:val="Quote"/>
      </w:pPr>
      <w:r w:rsidRPr="002F2527">
        <w:rPr>
          <w:vertAlign w:val="superscript"/>
        </w:rPr>
        <w:t>17</w:t>
      </w:r>
      <w:r w:rsidR="002F2527">
        <w:t xml:space="preserve"> </w:t>
      </w:r>
      <w:r>
        <w:t xml:space="preserve">“Every man shall give as </w:t>
      </w:r>
      <w:r>
        <w:t>he is able, according to the blessing of the LORD your God which He has given you.</w:t>
      </w:r>
    </w:p>
    <w:p w:rsidR="00000000" w:rsidRDefault="00634C88"/>
    <w:p w:rsidR="00000000" w:rsidRDefault="00634C88"/>
    <w:p w:rsidR="00000000" w:rsidRDefault="00634C88"/>
    <w:p w:rsidR="00000000" w:rsidRDefault="00634C88" w:rsidP="002F2527">
      <w:pPr>
        <w:pStyle w:val="Heading1"/>
        <w:rPr>
          <w:szCs w:val="24"/>
        </w:rPr>
      </w:pPr>
      <w:r>
        <w:t>THE NT CHURCH</w:t>
      </w:r>
    </w:p>
    <w:p w:rsidR="00000000" w:rsidRDefault="00634C88"/>
    <w:p w:rsidR="00000000" w:rsidRDefault="00634C88"/>
    <w:p w:rsidR="00000000" w:rsidRDefault="00634C88"/>
    <w:p w:rsidR="002F2527" w:rsidRDefault="00634C88">
      <w:r>
        <w:t>When we come to the NT we see a drastic shift in philosophy.</w:t>
      </w:r>
      <w:r w:rsidR="002F2527">
        <w:t xml:space="preserve"> </w:t>
      </w:r>
      <w:r>
        <w:t>The NT church did not have a tithe!</w:t>
      </w:r>
    </w:p>
    <w:p w:rsidR="00000000" w:rsidRDefault="00634C88"/>
    <w:p w:rsidR="00000000" w:rsidRDefault="00634C88">
      <w:r>
        <w:t>Remember, the tithe was equivalent to our modern day</w:t>
      </w:r>
      <w:r>
        <w:t xml:space="preserve"> income taxes.</w:t>
      </w:r>
      <w:r w:rsidR="002F2527">
        <w:t xml:space="preserve"> </w:t>
      </w:r>
      <w:r>
        <w:t>They served to run the nation of Israel.</w:t>
      </w:r>
    </w:p>
    <w:p w:rsidR="00000000" w:rsidRDefault="00634C88"/>
    <w:p w:rsidR="00000000" w:rsidRDefault="00634C88">
      <w:r>
        <w:t>But the Lord’s church is not a single nation of people.</w:t>
      </w:r>
      <w:r w:rsidR="002F2527">
        <w:t xml:space="preserve"> </w:t>
      </w:r>
      <w:r>
        <w:t>The Lord’s church is international.</w:t>
      </w:r>
      <w:r w:rsidR="002F2527">
        <w:t xml:space="preserve"> </w:t>
      </w:r>
      <w:r>
        <w:t>The members of the Lord’s church do not pay tithes (or taxes) to operate a theocratic government.</w:t>
      </w:r>
      <w:r w:rsidR="002F2527">
        <w:t xml:space="preserve"> </w:t>
      </w:r>
      <w:r>
        <w:t>Inste</w:t>
      </w:r>
      <w:r>
        <w:t>ad, the Lord’s people pay taxes to their civil governments (Romans 13:6), and they give voluntarily to the Lord’s work.</w:t>
      </w:r>
    </w:p>
    <w:p w:rsidR="00000000" w:rsidRDefault="00634C88"/>
    <w:p w:rsidR="00000000" w:rsidRDefault="00634C88"/>
    <w:p w:rsidR="00000000" w:rsidRDefault="00634C88">
      <w:r>
        <w:t>The NT is absolutely silent about the Lord’s church having a tithe.</w:t>
      </w:r>
      <w:r w:rsidR="002F2527">
        <w:t xml:space="preserve"> </w:t>
      </w:r>
      <w:r>
        <w:t>There is NO tax in the Lord’s church!</w:t>
      </w:r>
      <w:r w:rsidR="002F2527">
        <w:t xml:space="preserve"> </w:t>
      </w:r>
      <w:r>
        <w:t>The giving in the Lord’s c</w:t>
      </w:r>
      <w:r>
        <w:t>hurch is strictly voluntary!</w:t>
      </w:r>
    </w:p>
    <w:p w:rsidR="00000000" w:rsidRDefault="00634C88"/>
    <w:p w:rsidR="00000000" w:rsidRDefault="00634C88"/>
    <w:p w:rsidR="00000000" w:rsidRDefault="00634C88" w:rsidP="002F2527">
      <w:pPr>
        <w:pStyle w:val="IntenseQuote"/>
      </w:pPr>
      <w:r>
        <w:t>2 Corinthians 9:7</w:t>
      </w:r>
    </w:p>
    <w:p w:rsidR="00000000" w:rsidRDefault="00634C88" w:rsidP="002F2527">
      <w:pPr>
        <w:pStyle w:val="Quote"/>
      </w:pPr>
      <w:r w:rsidRPr="002F2527">
        <w:rPr>
          <w:vertAlign w:val="superscript"/>
        </w:rPr>
        <w:t>7</w:t>
      </w:r>
      <w:r w:rsidR="002F2527">
        <w:t xml:space="preserve"> </w:t>
      </w:r>
      <w:r>
        <w:t>So let each one give as he purposes in his heart, not grudgingly or of necessity; for God loves a cheerful giver.</w:t>
      </w:r>
    </w:p>
    <w:p w:rsidR="00000000" w:rsidRDefault="00634C88"/>
    <w:p w:rsidR="00000000" w:rsidRDefault="00634C88" w:rsidP="002F2527">
      <w:pPr>
        <w:pStyle w:val="IntenseQuote"/>
      </w:pPr>
      <w:r>
        <w:t>1 Corinthians 16:1-2</w:t>
      </w:r>
    </w:p>
    <w:p w:rsidR="002F2527" w:rsidRDefault="00634C88" w:rsidP="002F2527">
      <w:pPr>
        <w:pStyle w:val="Quote"/>
      </w:pPr>
      <w:r w:rsidRPr="002F2527">
        <w:rPr>
          <w:vertAlign w:val="superscript"/>
        </w:rPr>
        <w:lastRenderedPageBreak/>
        <w:t>1</w:t>
      </w:r>
      <w:r w:rsidR="002F2527">
        <w:t xml:space="preserve"> </w:t>
      </w:r>
      <w:r>
        <w:t xml:space="preserve">Now concerning the collection for the saints, as I </w:t>
      </w:r>
      <w:r>
        <w:t>have given orders to the churches of Galatia, so you must do also:</w:t>
      </w:r>
    </w:p>
    <w:p w:rsidR="00000000" w:rsidRDefault="00634C88" w:rsidP="002F2527">
      <w:pPr>
        <w:pStyle w:val="Quote"/>
      </w:pPr>
      <w:r w:rsidRPr="002F2527">
        <w:rPr>
          <w:vertAlign w:val="superscript"/>
        </w:rPr>
        <w:t>2</w:t>
      </w:r>
      <w:r w:rsidR="002F2527">
        <w:t xml:space="preserve"> </w:t>
      </w:r>
      <w:r>
        <w:t>On the first day of the week let each one of you lay something aside, storing up as he may prosper, that there be no collections when I come.</w:t>
      </w:r>
    </w:p>
    <w:p w:rsidR="00000000" w:rsidRDefault="00634C88"/>
    <w:p w:rsidR="00000000" w:rsidRDefault="00634C88"/>
    <w:p w:rsidR="00000000" w:rsidRDefault="00634C88"/>
    <w:p w:rsidR="00000000" w:rsidRDefault="00634C88" w:rsidP="002F2527">
      <w:pPr>
        <w:pStyle w:val="Heading1"/>
      </w:pPr>
      <w:r>
        <w:t>APPLICATION</w:t>
      </w:r>
    </w:p>
    <w:p w:rsidR="00000000" w:rsidRDefault="00634C88"/>
    <w:p w:rsidR="00000000" w:rsidRDefault="00634C88"/>
    <w:p w:rsidR="00000000" w:rsidRDefault="00634C88"/>
    <w:p w:rsidR="00000000" w:rsidRDefault="00634C88">
      <w:r>
        <w:t>Now let us sum up and app</w:t>
      </w:r>
      <w:r>
        <w:t>ly what we have studied from the Bible.</w:t>
      </w:r>
    </w:p>
    <w:p w:rsidR="00000000" w:rsidRDefault="00634C88"/>
    <w:p w:rsidR="00000000" w:rsidRDefault="00634C88">
      <w:r>
        <w:t>The only method of generating funds in the NT church is the voluntary contribution found in 1 Corinthians 16:1-2.</w:t>
      </w:r>
    </w:p>
    <w:p w:rsidR="00000000" w:rsidRDefault="00634C88"/>
    <w:p w:rsidR="00000000" w:rsidRDefault="00634C88"/>
    <w:p w:rsidR="00000000" w:rsidRDefault="00E04460" w:rsidP="00E04460">
      <w:pPr>
        <w:pStyle w:val="Heading2"/>
      </w:pPr>
      <w:r w:rsidRPr="00E04460">
        <w:rPr>
          <w:u w:val="none"/>
        </w:rPr>
        <w:t>1)</w:t>
      </w:r>
      <w:r w:rsidRPr="00E04460">
        <w:rPr>
          <w:u w:val="none"/>
        </w:rPr>
        <w:tab/>
      </w:r>
      <w:r w:rsidR="00634C88">
        <w:t>It is voluntary … it is not a tithe … it is not a tax!</w:t>
      </w:r>
    </w:p>
    <w:p w:rsidR="00000000" w:rsidRDefault="00634C88"/>
    <w:p w:rsidR="002F2527" w:rsidRDefault="00634C88">
      <w:r>
        <w:t xml:space="preserve">Any church which </w:t>
      </w:r>
      <w:r>
        <w:rPr>
          <w:b/>
          <w:i/>
        </w:rPr>
        <w:t>requires</w:t>
      </w:r>
      <w:r>
        <w:t xml:space="preserve"> 10% of its member</w:t>
      </w:r>
      <w:r>
        <w:t>s is overstepping their bounds!</w:t>
      </w:r>
    </w:p>
    <w:p w:rsidR="00000000" w:rsidRDefault="00634C88"/>
    <w:p w:rsidR="00000000" w:rsidRDefault="00634C88">
      <w:pPr>
        <w:ind w:left="720"/>
      </w:pPr>
      <w:r>
        <w:t>(If a man chooses voluntarily to give 10%, or even more that is fine!</w:t>
      </w:r>
      <w:r w:rsidR="002F2527">
        <w:t xml:space="preserve"> </w:t>
      </w:r>
      <w:r>
        <w:t>He may do as he wishes because NT giving is voluntary!</w:t>
      </w:r>
      <w:r w:rsidR="002F2527">
        <w:t xml:space="preserve"> </w:t>
      </w:r>
      <w:r>
        <w:t>But the church has no right to insist on 10%!)</w:t>
      </w:r>
    </w:p>
    <w:p w:rsidR="00000000" w:rsidRDefault="00634C88"/>
    <w:p w:rsidR="00000000" w:rsidRDefault="00634C88">
      <w:r>
        <w:t>The NT simply teaches that men should give “as</w:t>
      </w:r>
      <w:r>
        <w:t xml:space="preserve"> they have prospered” and that it is not to be done out of necessity for “God loves a cheerful giver!”</w:t>
      </w:r>
    </w:p>
    <w:p w:rsidR="00000000" w:rsidRDefault="00634C88"/>
    <w:p w:rsidR="00000000" w:rsidRDefault="00634C88"/>
    <w:p w:rsidR="00000000" w:rsidRDefault="00E04460" w:rsidP="00E04460">
      <w:pPr>
        <w:pStyle w:val="Heading2"/>
      </w:pPr>
      <w:r>
        <w:rPr>
          <w:u w:val="none"/>
        </w:rPr>
        <w:t>2</w:t>
      </w:r>
      <w:r w:rsidRPr="00E04460">
        <w:rPr>
          <w:u w:val="none"/>
        </w:rPr>
        <w:t>)</w:t>
      </w:r>
      <w:r w:rsidRPr="00E04460">
        <w:rPr>
          <w:u w:val="none"/>
        </w:rPr>
        <w:tab/>
      </w:r>
      <w:r w:rsidR="00634C88">
        <w:t>This voluntary contribution is to take place on the first day of the week!</w:t>
      </w:r>
    </w:p>
    <w:p w:rsidR="00000000" w:rsidRDefault="00634C88"/>
    <w:p w:rsidR="002F2527" w:rsidRDefault="00634C88">
      <w:r>
        <w:t>In other words, there is absolutely no Biblical authority for taking up a c</w:t>
      </w:r>
      <w:r>
        <w:t>ollection during the week.</w:t>
      </w:r>
    </w:p>
    <w:p w:rsidR="00000000" w:rsidRDefault="00634C88"/>
    <w:p w:rsidR="00000000" w:rsidRDefault="00634C88">
      <w:pPr>
        <w:ind w:left="720"/>
      </w:pPr>
      <w:r>
        <w:t xml:space="preserve">Some churches take up a collection on Wednesday nights during what they call </w:t>
      </w:r>
      <w:r>
        <w:rPr>
          <w:i/>
          <w:iCs/>
        </w:rPr>
        <w:t>“prayer meeting night.”</w:t>
      </w:r>
      <w:r w:rsidR="002F2527">
        <w:t xml:space="preserve"> </w:t>
      </w:r>
      <w:r>
        <w:t>Others take up a collection every night of a revival!</w:t>
      </w:r>
      <w:r w:rsidR="002F2527">
        <w:t xml:space="preserve"> </w:t>
      </w:r>
      <w:r>
        <w:t>My friend, there is absolutely no authority for doing this!</w:t>
      </w:r>
      <w:r w:rsidR="002F2527">
        <w:t xml:space="preserve"> </w:t>
      </w:r>
      <w:r>
        <w:t>God spec</w:t>
      </w:r>
      <w:r>
        <w:t>ified He wanted a single collection on the first day of the week.</w:t>
      </w:r>
      <w:r w:rsidR="002F2527">
        <w:t xml:space="preserve"> </w:t>
      </w:r>
      <w:r>
        <w:t>Neither did He intend for churches to have two collections on the first day of the week!</w:t>
      </w:r>
    </w:p>
    <w:p w:rsidR="00000000" w:rsidRDefault="00634C88"/>
    <w:p w:rsidR="00000000" w:rsidRDefault="00634C88"/>
    <w:p w:rsidR="00000000" w:rsidRDefault="00E04460" w:rsidP="00E04460">
      <w:pPr>
        <w:pStyle w:val="Heading2"/>
      </w:pPr>
      <w:r>
        <w:rPr>
          <w:u w:val="none"/>
        </w:rPr>
        <w:t>3</w:t>
      </w:r>
      <w:r w:rsidRPr="00E04460">
        <w:rPr>
          <w:u w:val="none"/>
        </w:rPr>
        <w:t>)</w:t>
      </w:r>
      <w:r w:rsidRPr="00E04460">
        <w:rPr>
          <w:u w:val="none"/>
        </w:rPr>
        <w:tab/>
      </w:r>
      <w:r w:rsidR="00634C88">
        <w:t xml:space="preserve">This voluntary collection on the first day of the week is the ONLY method of generating funds the </w:t>
      </w:r>
      <w:r w:rsidR="00634C88">
        <w:t>church may engage in.</w:t>
      </w:r>
    </w:p>
    <w:p w:rsidR="00000000" w:rsidRDefault="00634C88"/>
    <w:p w:rsidR="00000000" w:rsidRDefault="00634C88">
      <w:r>
        <w:t>The Lord never intended for the church to raise money by having:</w:t>
      </w:r>
    </w:p>
    <w:p w:rsidR="00000000" w:rsidRDefault="00634C88"/>
    <w:p w:rsidR="00000000" w:rsidRDefault="00634C88" w:rsidP="002F2527">
      <w:pPr>
        <w:pStyle w:val="ListBullet3"/>
      </w:pPr>
      <w:r>
        <w:t>Bingo</w:t>
      </w:r>
    </w:p>
    <w:p w:rsidR="00000000" w:rsidRDefault="00634C88" w:rsidP="002F2527">
      <w:pPr>
        <w:pStyle w:val="ListBullet3"/>
      </w:pPr>
      <w:r>
        <w:t>Car washes</w:t>
      </w:r>
    </w:p>
    <w:p w:rsidR="00000000" w:rsidRDefault="00634C88" w:rsidP="002F2527">
      <w:pPr>
        <w:pStyle w:val="ListBullet3"/>
      </w:pPr>
      <w:r>
        <w:lastRenderedPageBreak/>
        <w:t>Raffle ticket sales</w:t>
      </w:r>
    </w:p>
    <w:p w:rsidR="00000000" w:rsidRDefault="00634C88" w:rsidP="002F2527">
      <w:pPr>
        <w:pStyle w:val="ListBullet3"/>
      </w:pPr>
      <w:r>
        <w:t>Candy sales</w:t>
      </w:r>
    </w:p>
    <w:p w:rsidR="002F2527" w:rsidRDefault="00634C88" w:rsidP="002F2527">
      <w:pPr>
        <w:pStyle w:val="ListBullet3"/>
      </w:pPr>
      <w:r>
        <w:t>Bake sales</w:t>
      </w:r>
    </w:p>
    <w:p w:rsidR="00000000" w:rsidRDefault="00634C88" w:rsidP="002F2527">
      <w:pPr>
        <w:pStyle w:val="ListBullet3"/>
      </w:pPr>
      <w:r>
        <w:t>Paper drives</w:t>
      </w:r>
    </w:p>
    <w:p w:rsidR="00000000" w:rsidRDefault="00634C88" w:rsidP="002F2527">
      <w:pPr>
        <w:pStyle w:val="ListBullet3"/>
      </w:pPr>
      <w:r>
        <w:t>Selling records and cassettes</w:t>
      </w:r>
    </w:p>
    <w:p w:rsidR="00000000" w:rsidRDefault="00634C88" w:rsidP="002F2527">
      <w:pPr>
        <w:pStyle w:val="ListBullet3"/>
      </w:pPr>
      <w:r>
        <w:t>Selling books</w:t>
      </w:r>
    </w:p>
    <w:p w:rsidR="00000000" w:rsidRDefault="00634C88" w:rsidP="002F2527">
      <w:pPr>
        <w:pStyle w:val="ListBullet3"/>
      </w:pPr>
      <w:r>
        <w:t>Investments in stocks and bonds</w:t>
      </w:r>
    </w:p>
    <w:p w:rsidR="002F2527" w:rsidRDefault="00634C88" w:rsidP="002F2527">
      <w:pPr>
        <w:pStyle w:val="ListBullet3"/>
      </w:pPr>
      <w:r>
        <w:t>Investments in bu</w:t>
      </w:r>
      <w:r>
        <w:t>siness and real estate</w:t>
      </w:r>
    </w:p>
    <w:p w:rsidR="00000000" w:rsidRDefault="00634C88"/>
    <w:p w:rsidR="00000000" w:rsidRDefault="00634C88">
      <w:r>
        <w:t>To look at some churches today you would think their primary goal is to simply make money.</w:t>
      </w:r>
      <w:r w:rsidR="002F2527">
        <w:t xml:space="preserve"> </w:t>
      </w:r>
      <w:r>
        <w:t>That’s not why Jesus built the church!</w:t>
      </w:r>
      <w:r w:rsidR="002F2527">
        <w:t xml:space="preserve"> </w:t>
      </w:r>
      <w:r>
        <w:t>The Lord’s church is not in the money making business, it’s suppose to be in the soul saving busine</w:t>
      </w:r>
      <w:r>
        <w:t>ss!</w:t>
      </w:r>
    </w:p>
    <w:p w:rsidR="00000000" w:rsidRDefault="00634C88"/>
    <w:p w:rsidR="00000000" w:rsidRDefault="00634C88"/>
    <w:p w:rsidR="00000000" w:rsidRDefault="00E04460" w:rsidP="00E04460">
      <w:pPr>
        <w:pStyle w:val="Heading2"/>
      </w:pPr>
      <w:r>
        <w:rPr>
          <w:u w:val="none"/>
        </w:rPr>
        <w:t>4</w:t>
      </w:r>
      <w:r w:rsidRPr="00E04460">
        <w:rPr>
          <w:u w:val="none"/>
        </w:rPr>
        <w:t>)</w:t>
      </w:r>
      <w:r w:rsidRPr="00E04460">
        <w:rPr>
          <w:u w:val="none"/>
        </w:rPr>
        <w:tab/>
      </w:r>
      <w:r w:rsidR="00634C88">
        <w:t>This money was to be used for the Lord’s people and for the Lord’s work.</w:t>
      </w:r>
    </w:p>
    <w:p w:rsidR="00000000" w:rsidRDefault="00634C88"/>
    <w:p w:rsidR="00000000" w:rsidRDefault="00634C88">
      <w:r>
        <w:t xml:space="preserve">Notice carefully that 1 Cor 16:1 says the collection is </w:t>
      </w:r>
      <w:r>
        <w:rPr>
          <w:i/>
          <w:iCs/>
        </w:rPr>
        <w:t>“for the saints.”</w:t>
      </w:r>
      <w:r w:rsidR="002F2527">
        <w:t xml:space="preserve"> </w:t>
      </w:r>
      <w:r>
        <w:t>It was not intended to be used for people who refuse to obey the Lord.</w:t>
      </w:r>
    </w:p>
    <w:p w:rsidR="00000000" w:rsidRDefault="00634C88"/>
    <w:p w:rsidR="00000000" w:rsidRDefault="00634C88">
      <w:r>
        <w:t xml:space="preserve">This money was to be used in </w:t>
      </w:r>
      <w:r>
        <w:t>the Lord’s work.</w:t>
      </w:r>
      <w:r w:rsidR="002F2527">
        <w:t xml:space="preserve"> </w:t>
      </w:r>
      <w:r>
        <w:t>The Lord’s work is to “seek and save the lost.”</w:t>
      </w:r>
      <w:r w:rsidR="002F2527">
        <w:t xml:space="preserve"> </w:t>
      </w:r>
      <w:r>
        <w:t>The Lord’s work is not to entertain men!</w:t>
      </w:r>
      <w:r w:rsidR="002F2527">
        <w:t xml:space="preserve"> </w:t>
      </w:r>
      <w:r>
        <w:t>So why do we see churches:</w:t>
      </w:r>
    </w:p>
    <w:p w:rsidR="00000000" w:rsidRDefault="00634C88"/>
    <w:p w:rsidR="00000000" w:rsidRDefault="00634C88" w:rsidP="002F2527">
      <w:pPr>
        <w:pStyle w:val="ListBullet3"/>
      </w:pPr>
      <w:r>
        <w:t>Building gymnasiums?</w:t>
      </w:r>
    </w:p>
    <w:p w:rsidR="00000000" w:rsidRDefault="00634C88" w:rsidP="002F2527">
      <w:pPr>
        <w:pStyle w:val="ListBullet3"/>
      </w:pPr>
      <w:r>
        <w:t>Building “family life centers”?</w:t>
      </w:r>
    </w:p>
    <w:p w:rsidR="00000000" w:rsidRDefault="00634C88" w:rsidP="002F2527">
      <w:pPr>
        <w:pStyle w:val="ListBullet3"/>
      </w:pPr>
      <w:r>
        <w:t>Paying for skating parties?</w:t>
      </w:r>
    </w:p>
    <w:p w:rsidR="00000000" w:rsidRDefault="00634C88" w:rsidP="002F2527">
      <w:pPr>
        <w:pStyle w:val="ListBullet3"/>
      </w:pPr>
      <w:r>
        <w:t>Paying for so-called “church dinners”?</w:t>
      </w:r>
    </w:p>
    <w:p w:rsidR="00000000" w:rsidRDefault="00634C88">
      <w:pPr>
        <w:rPr>
          <w:i/>
        </w:rPr>
      </w:pPr>
    </w:p>
    <w:p w:rsidR="00000000" w:rsidRDefault="00634C88">
      <w:r>
        <w:t>Neither is the Lord’s work to teach secular education.</w:t>
      </w:r>
      <w:r w:rsidR="002F2527">
        <w:t xml:space="preserve"> </w:t>
      </w:r>
      <w:r>
        <w:t>Why then are churches building and operating:</w:t>
      </w:r>
    </w:p>
    <w:p w:rsidR="00000000" w:rsidRDefault="00634C88"/>
    <w:p w:rsidR="00000000" w:rsidRDefault="00634C88" w:rsidP="002F2527">
      <w:pPr>
        <w:pStyle w:val="ListBullet3"/>
      </w:pPr>
      <w:r>
        <w:t>Day care centers</w:t>
      </w:r>
    </w:p>
    <w:p w:rsidR="00000000" w:rsidRDefault="00634C88" w:rsidP="002F2527">
      <w:pPr>
        <w:pStyle w:val="ListBullet3"/>
      </w:pPr>
      <w:r>
        <w:t>Elementary schools</w:t>
      </w:r>
    </w:p>
    <w:p w:rsidR="00000000" w:rsidRDefault="00634C88" w:rsidP="002F2527">
      <w:pPr>
        <w:pStyle w:val="ListBullet3"/>
      </w:pPr>
      <w:r>
        <w:t>Middle schools</w:t>
      </w:r>
    </w:p>
    <w:p w:rsidR="00000000" w:rsidRDefault="00634C88" w:rsidP="002F2527">
      <w:pPr>
        <w:pStyle w:val="ListBullet3"/>
      </w:pPr>
      <w:r>
        <w:t>High schools and colleges</w:t>
      </w:r>
    </w:p>
    <w:p w:rsidR="00000000" w:rsidRDefault="00634C88"/>
    <w:p w:rsidR="002F2527" w:rsidRDefault="00634C88">
      <w:r>
        <w:t>Where is the Scripture for any of these things?</w:t>
      </w:r>
      <w:r w:rsidR="002F2527">
        <w:t xml:space="preserve"> </w:t>
      </w:r>
      <w:r>
        <w:t>Where is the Scripture f</w:t>
      </w:r>
      <w:r>
        <w:t>or the church to build and operate hospitals, nursing homes and orphan homes?</w:t>
      </w:r>
    </w:p>
    <w:p w:rsidR="00000000" w:rsidRDefault="00634C88"/>
    <w:p w:rsidR="00000000" w:rsidRDefault="00634C88">
      <w:r>
        <w:lastRenderedPageBreak/>
        <w:t>My friend, the churches of today have forgotten what the church of the Lord was established for.</w:t>
      </w:r>
      <w:r w:rsidR="002F2527">
        <w:t xml:space="preserve"> </w:t>
      </w:r>
      <w:r>
        <w:t>The church was designed to be a spiritual institution to save the souls of me</w:t>
      </w:r>
      <w:r>
        <w:t>n.</w:t>
      </w:r>
      <w:r w:rsidR="002F2527">
        <w:t xml:space="preserve"> </w:t>
      </w:r>
      <w:r>
        <w:t>The Bible tells us what Jesus thinks of these things:</w:t>
      </w:r>
    </w:p>
    <w:p w:rsidR="00000000" w:rsidRDefault="00634C88"/>
    <w:p w:rsidR="00000000" w:rsidRDefault="00634C88"/>
    <w:p w:rsidR="00000000" w:rsidRDefault="00634C88" w:rsidP="002F2527">
      <w:pPr>
        <w:pStyle w:val="IntenseQuote"/>
      </w:pPr>
      <w:r>
        <w:t>John 2:16</w:t>
      </w:r>
    </w:p>
    <w:p w:rsidR="00000000" w:rsidRDefault="00634C88" w:rsidP="002F2527">
      <w:pPr>
        <w:pStyle w:val="Quote"/>
      </w:pPr>
      <w:r w:rsidRPr="002F2527">
        <w:rPr>
          <w:vertAlign w:val="superscript"/>
        </w:rPr>
        <w:t>16</w:t>
      </w:r>
      <w:r w:rsidR="002F2527">
        <w:t xml:space="preserve"> </w:t>
      </w:r>
      <w:r>
        <w:t>And [Jesus] said to those who sold doves, “Take these things away! Do not make My Father’s house a house of merchandise!”</w:t>
      </w:r>
    </w:p>
    <w:p w:rsidR="00000000" w:rsidRDefault="00634C88"/>
    <w:p w:rsidR="00000000" w:rsidRDefault="00634C88"/>
    <w:p w:rsidR="00000000" w:rsidRDefault="00634C88"/>
    <w:p w:rsidR="00000000" w:rsidRDefault="00634C88" w:rsidP="002F2527">
      <w:pPr>
        <w:pStyle w:val="Heading1"/>
      </w:pPr>
      <w:r>
        <w:t>SUMMARY</w:t>
      </w:r>
    </w:p>
    <w:p w:rsidR="00000000" w:rsidRDefault="00634C88"/>
    <w:p w:rsidR="00000000" w:rsidRDefault="00634C88"/>
    <w:p w:rsidR="00000000" w:rsidRDefault="00634C88"/>
    <w:p w:rsidR="00000000" w:rsidRDefault="00634C88">
      <w:r>
        <w:t>It is past time for churches to get out</w:t>
      </w:r>
      <w:r>
        <w:t xml:space="preserve"> of the money making business and get back into the soul saving business.</w:t>
      </w:r>
      <w:r w:rsidR="002F2527">
        <w:t xml:space="preserve"> </w:t>
      </w:r>
      <w:r>
        <w:t>It is past time for churches to stop ignoring the Lord’s pattern for His church!</w:t>
      </w:r>
    </w:p>
    <w:p w:rsidR="00000000" w:rsidRDefault="00634C88"/>
    <w:p w:rsidR="00000000" w:rsidRDefault="00634C88"/>
    <w:p w:rsidR="00000000" w:rsidRDefault="00634C88" w:rsidP="002F2527">
      <w:pPr>
        <w:pStyle w:val="IntenseQuote"/>
      </w:pPr>
      <w:r>
        <w:t>Matthew 15:9</w:t>
      </w:r>
    </w:p>
    <w:p w:rsidR="00000000" w:rsidRDefault="00634C88" w:rsidP="002F2527">
      <w:pPr>
        <w:pStyle w:val="Quote"/>
      </w:pPr>
      <w:r w:rsidRPr="002F2527">
        <w:rPr>
          <w:vertAlign w:val="superscript"/>
        </w:rPr>
        <w:t>9</w:t>
      </w:r>
      <w:r w:rsidR="002F2527">
        <w:t xml:space="preserve"> </w:t>
      </w:r>
      <w:r>
        <w:t>And in vain they worship Me, Teaching as doctrines the commandments of men.</w:t>
      </w:r>
      <w:r>
        <w:t>’“</w:t>
      </w:r>
    </w:p>
    <w:p w:rsidR="00000000" w:rsidRDefault="00634C88"/>
    <w:p w:rsidR="00000000" w:rsidRDefault="00634C88"/>
    <w:p w:rsidR="002F2527" w:rsidRDefault="00634C88">
      <w:r>
        <w:t>My friend, don’t worship God in vain.</w:t>
      </w:r>
    </w:p>
    <w:p w:rsidR="00000000" w:rsidRDefault="00634C88"/>
    <w:p w:rsidR="00000000" w:rsidRDefault="00634C88"/>
    <w:p w:rsidR="00000000" w:rsidRDefault="00634C88"/>
    <w:p w:rsidR="00537F1E" w:rsidRPr="00537F1E" w:rsidRDefault="00537F1E" w:rsidP="00537F1E">
      <w:pPr>
        <w:pStyle w:val="Heading1"/>
      </w:pPr>
      <w:r w:rsidRPr="00537F1E">
        <w:t>ANNOUNCEMENTS</w:t>
      </w:r>
    </w:p>
    <w:p w:rsidR="00537F1E" w:rsidRPr="00537F1E" w:rsidRDefault="00537F1E" w:rsidP="00537F1E"/>
    <w:p w:rsidR="00537F1E" w:rsidRPr="00537F1E" w:rsidRDefault="00537F1E" w:rsidP="00537F1E"/>
    <w:p w:rsidR="00537F1E" w:rsidRPr="00537F1E" w:rsidRDefault="00537F1E" w:rsidP="00537F1E"/>
    <w:p w:rsidR="00537F1E" w:rsidRPr="00537F1E" w:rsidRDefault="00537F1E" w:rsidP="00537F1E">
      <w:r w:rsidRPr="00537F1E">
        <w:t xml:space="preserve">Well … thanks for listening to our message this week.  </w:t>
      </w:r>
      <w:r w:rsidRPr="00537F1E">
        <w:rPr>
          <w:iCs/>
        </w:rPr>
        <w:t xml:space="preserve">We invite you to visit our website </w:t>
      </w:r>
      <w:hyperlink r:id="rId8" w:history="1">
        <w:r w:rsidRPr="00537F1E">
          <w:rPr>
            <w:rStyle w:val="Hyperlink"/>
            <w:b/>
            <w:bCs/>
            <w:iCs/>
          </w:rPr>
          <w:t>www.WillOfTheLord.com</w:t>
        </w:r>
      </w:hyperlink>
      <w:r w:rsidRPr="00537F1E">
        <w:t xml:space="preserve">.  </w:t>
      </w:r>
      <w:r w:rsidRPr="00537F1E">
        <w:rPr>
          <w:iCs/>
        </w:rPr>
        <w:t xml:space="preserve">There you may download the notes and the audio file of the message you just listened to.  </w:t>
      </w:r>
    </w:p>
    <w:p w:rsidR="00537F1E" w:rsidRPr="00537F1E" w:rsidRDefault="00537F1E" w:rsidP="00537F1E"/>
    <w:p w:rsidR="00537F1E" w:rsidRPr="00537F1E" w:rsidRDefault="00537F1E" w:rsidP="00537F1E">
      <w:r w:rsidRPr="00537F1E">
        <w:t xml:space="preserve">Call again next week when we consider a new subject on </w:t>
      </w:r>
      <w:r w:rsidRPr="00537F1E">
        <w:rPr>
          <w:b/>
          <w:bCs/>
          <w:i/>
          <w:iCs/>
        </w:rPr>
        <w:t>Bible Talk</w:t>
      </w:r>
      <w:r w:rsidRPr="00537F1E">
        <w:t>.</w:t>
      </w:r>
    </w:p>
    <w:p w:rsidR="00537F1E" w:rsidRPr="00537F1E" w:rsidRDefault="00537F1E" w:rsidP="00537F1E">
      <w:pPr>
        <w:rPr>
          <w:iCs/>
        </w:rPr>
      </w:pPr>
    </w:p>
    <w:p w:rsidR="00634C88" w:rsidRPr="002F2527" w:rsidRDefault="00634C88" w:rsidP="002F2527"/>
    <w:sectPr w:rsidR="00634C88" w:rsidRPr="002F2527" w:rsidSect="00E04460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88" w:rsidRDefault="00634C88">
      <w:r>
        <w:separator/>
      </w:r>
    </w:p>
  </w:endnote>
  <w:endnote w:type="continuationSeparator" w:id="0">
    <w:p w:rsidR="00634C88" w:rsidRDefault="006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363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460" w:rsidRDefault="00E04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4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88" w:rsidRDefault="00634C88">
      <w:r>
        <w:separator/>
      </w:r>
    </w:p>
  </w:footnote>
  <w:footnote w:type="continuationSeparator" w:id="0">
    <w:p w:rsidR="00634C88" w:rsidRDefault="006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6A3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0A5973"/>
    <w:multiLevelType w:val="hybridMultilevel"/>
    <w:tmpl w:val="A008EB6E"/>
    <w:lvl w:ilvl="0" w:tplc="5C0EE126">
      <w:start w:val="1"/>
      <w:numFmt w:val="lowerLetter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A166C"/>
    <w:multiLevelType w:val="hybridMultilevel"/>
    <w:tmpl w:val="AAE824C2"/>
    <w:lvl w:ilvl="0" w:tplc="5C0EE126">
      <w:start w:val="1"/>
      <w:numFmt w:val="lowerLetter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C4A98"/>
    <w:multiLevelType w:val="hybridMultilevel"/>
    <w:tmpl w:val="5FF0E032"/>
    <w:lvl w:ilvl="0" w:tplc="A6B645BE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F7F86A14">
      <w:start w:val="2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584A80C4">
      <w:start w:val="1"/>
      <w:numFmt w:val="lowerLetter"/>
      <w:lvlText w:val="%3)"/>
      <w:lvlJc w:val="left"/>
      <w:pPr>
        <w:tabs>
          <w:tab w:val="num" w:pos="2490"/>
        </w:tabs>
        <w:ind w:left="2490" w:hanging="510"/>
      </w:pPr>
      <w:rPr>
        <w:rFonts w:hint="default"/>
        <w:b/>
        <w:i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linkStyles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27"/>
    <w:rsid w:val="002F2527"/>
    <w:rsid w:val="00537F1E"/>
    <w:rsid w:val="00634C88"/>
    <w:rsid w:val="006A64E9"/>
    <w:rsid w:val="00D22518"/>
    <w:rsid w:val="00E04460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F2527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2527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4460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2527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F2527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F2527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F2527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F2527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F2527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527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  <w:rsid w:val="002F25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2527"/>
  </w:style>
  <w:style w:type="paragraph" w:styleId="Header">
    <w:name w:val="header"/>
    <w:basedOn w:val="Normal"/>
    <w:link w:val="HeaderChar"/>
    <w:semiHidden/>
    <w:rsid w:val="002F2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2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2527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2F2527"/>
    <w:rPr>
      <w:sz w:val="20"/>
    </w:rPr>
  </w:style>
  <w:style w:type="character" w:styleId="FootnoteReference">
    <w:name w:val="footnote reference"/>
    <w:basedOn w:val="DefaultParagraphFont"/>
    <w:semiHidden/>
    <w:rsid w:val="002F2527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F25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2F2527"/>
    <w:rPr>
      <w:rFonts w:eastAsiaTheme="majorEastAsia" w:cstheme="majorBidi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2F2527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PlainText">
    <w:name w:val="Plain Text"/>
    <w:basedOn w:val="Normal"/>
    <w:next w:val="Normal"/>
    <w:semiHidden/>
    <w:pPr>
      <w:jc w:val="left"/>
    </w:pPr>
    <w:rPr>
      <w:rFonts w:ascii="Courier New" w:hAnsi="Courier New"/>
      <w:sz w:val="20"/>
    </w:rPr>
  </w:style>
  <w:style w:type="paragraph" w:styleId="ListNumber">
    <w:name w:val="List Number"/>
    <w:basedOn w:val="Normal"/>
    <w:uiPriority w:val="99"/>
    <w:semiHidden/>
    <w:unhideWhenUsed/>
    <w:rsid w:val="002F2527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pPr>
      <w:numPr>
        <w:numId w:val="1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numbering" w:styleId="1ai">
    <w:name w:val="Outline List 1"/>
    <w:basedOn w:val="NoList"/>
    <w:uiPriority w:val="99"/>
    <w:semiHidden/>
    <w:unhideWhenUsed/>
    <w:rsid w:val="002F2527"/>
    <w:pPr>
      <w:numPr>
        <w:numId w:val="5"/>
      </w:numPr>
    </w:pPr>
  </w:style>
  <w:style w:type="paragraph" w:customStyle="1" w:styleId="abc-singlespace">
    <w:name w:val="abc-single space"/>
    <w:basedOn w:val="Normal"/>
    <w:link w:val="abc-singlespaceChar"/>
    <w:rsid w:val="002F2527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F2527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F252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F2527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F2527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2F2527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F2527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527"/>
    <w:rPr>
      <w:b/>
      <w:bCs/>
      <w:sz w:val="18"/>
      <w:szCs w:val="18"/>
    </w:rPr>
  </w:style>
  <w:style w:type="character" w:styleId="Emphasis">
    <w:name w:val="Emphasis"/>
    <w:uiPriority w:val="20"/>
    <w:qFormat/>
    <w:rsid w:val="002F2527"/>
    <w:rPr>
      <w:b/>
      <w:bCs/>
      <w:i/>
      <w:iCs/>
      <w:color w:val="5A5A5A" w:themeColor="text1" w:themeTint="A5"/>
    </w:rPr>
  </w:style>
  <w:style w:type="character" w:customStyle="1" w:styleId="FooterChar">
    <w:name w:val="Footer Char"/>
    <w:basedOn w:val="DefaultParagraphFont"/>
    <w:link w:val="Footer"/>
    <w:uiPriority w:val="99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F2527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2F2527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527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4460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F2527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F2527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2527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2527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F2527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2527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F2527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styleId="IntenseEmphasis">
    <w:name w:val="Intense Emphasis"/>
    <w:uiPriority w:val="21"/>
    <w:qFormat/>
    <w:rsid w:val="002F2527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F2527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F2527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2F2527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2F2527"/>
    <w:pPr>
      <w:numPr>
        <w:numId w:val="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F2527"/>
    <w:pPr>
      <w:numPr>
        <w:numId w:val="7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2F2527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2F2527"/>
  </w:style>
  <w:style w:type="character" w:customStyle="1" w:styleId="NoSpacingChar">
    <w:name w:val="No Spacing Char"/>
    <w:basedOn w:val="DefaultParagraphFont"/>
    <w:link w:val="NoSpacing"/>
    <w:uiPriority w:val="99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F2527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27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F2527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2F2527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2F2527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2F2527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2F2527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5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F2527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2527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4460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2527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F2527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F2527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F2527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F2527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F2527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527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  <w:rsid w:val="002F25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2527"/>
  </w:style>
  <w:style w:type="paragraph" w:styleId="Header">
    <w:name w:val="header"/>
    <w:basedOn w:val="Normal"/>
    <w:link w:val="HeaderChar"/>
    <w:semiHidden/>
    <w:rsid w:val="002F2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25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2527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2F2527"/>
    <w:rPr>
      <w:sz w:val="20"/>
    </w:rPr>
  </w:style>
  <w:style w:type="character" w:styleId="FootnoteReference">
    <w:name w:val="footnote reference"/>
    <w:basedOn w:val="DefaultParagraphFont"/>
    <w:semiHidden/>
    <w:rsid w:val="002F2527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F25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2F2527"/>
    <w:rPr>
      <w:rFonts w:eastAsiaTheme="majorEastAsia" w:cstheme="majorBidi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2F2527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PlainText">
    <w:name w:val="Plain Text"/>
    <w:basedOn w:val="Normal"/>
    <w:next w:val="Normal"/>
    <w:semiHidden/>
    <w:pPr>
      <w:jc w:val="left"/>
    </w:pPr>
    <w:rPr>
      <w:rFonts w:ascii="Courier New" w:hAnsi="Courier New"/>
      <w:sz w:val="20"/>
    </w:rPr>
  </w:style>
  <w:style w:type="paragraph" w:styleId="ListNumber">
    <w:name w:val="List Number"/>
    <w:basedOn w:val="Normal"/>
    <w:uiPriority w:val="99"/>
    <w:semiHidden/>
    <w:unhideWhenUsed/>
    <w:rsid w:val="002F2527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pPr>
      <w:numPr>
        <w:numId w:val="1"/>
      </w:numPr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numbering" w:styleId="1ai">
    <w:name w:val="Outline List 1"/>
    <w:basedOn w:val="NoList"/>
    <w:uiPriority w:val="99"/>
    <w:semiHidden/>
    <w:unhideWhenUsed/>
    <w:rsid w:val="002F2527"/>
    <w:pPr>
      <w:numPr>
        <w:numId w:val="5"/>
      </w:numPr>
    </w:pPr>
  </w:style>
  <w:style w:type="paragraph" w:customStyle="1" w:styleId="abc-singlespace">
    <w:name w:val="abc-single space"/>
    <w:basedOn w:val="Normal"/>
    <w:link w:val="abc-singlespaceChar"/>
    <w:rsid w:val="002F2527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F2527"/>
    <w:rPr>
      <w:rFonts w:asciiTheme="minorHAnsi" w:hAnsiTheme="minorHAnsi" w:cstheme="minorBidi"/>
      <w:i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F252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F2527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F2527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customStyle="1" w:styleId="BookQuote">
    <w:name w:val="BookQuote"/>
    <w:basedOn w:val="Quote"/>
    <w:link w:val="BookQuoteChar"/>
    <w:uiPriority w:val="99"/>
    <w:qFormat/>
    <w:rsid w:val="002F2527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F2527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527"/>
    <w:rPr>
      <w:b/>
      <w:bCs/>
      <w:sz w:val="18"/>
      <w:szCs w:val="18"/>
    </w:rPr>
  </w:style>
  <w:style w:type="character" w:styleId="Emphasis">
    <w:name w:val="Emphasis"/>
    <w:uiPriority w:val="20"/>
    <w:qFormat/>
    <w:rsid w:val="002F2527"/>
    <w:rPr>
      <w:b/>
      <w:bCs/>
      <w:i/>
      <w:iCs/>
      <w:color w:val="5A5A5A" w:themeColor="text1" w:themeTint="A5"/>
    </w:rPr>
  </w:style>
  <w:style w:type="character" w:customStyle="1" w:styleId="FooterChar">
    <w:name w:val="Footer Char"/>
    <w:basedOn w:val="DefaultParagraphFont"/>
    <w:link w:val="Footer"/>
    <w:uiPriority w:val="99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F2527"/>
    <w:rPr>
      <w:rFonts w:asciiTheme="minorHAnsi" w:hAnsiTheme="minorHAnsi" w:cstheme="minorHAnsi"/>
      <w:color w:val="000000"/>
      <w:szCs w:val="24"/>
    </w:rPr>
  </w:style>
  <w:style w:type="paragraph" w:customStyle="1" w:styleId="Geo-ABC">
    <w:name w:val="Geo-ABC"/>
    <w:basedOn w:val="Normal"/>
    <w:link w:val="Geo-ABCChar"/>
    <w:rsid w:val="002F2527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527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4460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F2527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F2527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2527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2527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F2527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F2527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F2527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styleId="IntenseEmphasis">
    <w:name w:val="Intense Emphasis"/>
    <w:uiPriority w:val="21"/>
    <w:qFormat/>
    <w:rsid w:val="002F2527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F2527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F2527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2F2527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2F2527"/>
    <w:pPr>
      <w:numPr>
        <w:numId w:val="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F2527"/>
    <w:pPr>
      <w:numPr>
        <w:numId w:val="7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2F2527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2F2527"/>
  </w:style>
  <w:style w:type="character" w:customStyle="1" w:styleId="NoSpacingChar">
    <w:name w:val="No Spacing Char"/>
    <w:basedOn w:val="DefaultParagraphFont"/>
    <w:link w:val="NoSpacing"/>
    <w:uiPriority w:val="99"/>
    <w:rsid w:val="002F2527"/>
    <w:rPr>
      <w:rFonts w:asciiTheme="minorHAnsi" w:hAnsiTheme="minorHAnsi" w:cstheme="minorHAns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F2527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27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F2527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2F2527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2F2527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2F2527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2F2527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52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6863</CharactersWithSpaces>
  <SharedDoc>false</SharedDoc>
  <HLinks>
    <vt:vector size="12" baseType="variant"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6</cp:revision>
  <dcterms:created xsi:type="dcterms:W3CDTF">2015-04-20T14:44:00Z</dcterms:created>
  <dcterms:modified xsi:type="dcterms:W3CDTF">2015-04-20T14:46:00Z</dcterms:modified>
</cp:coreProperties>
</file>