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A0652" w:rsidP="003A0652">
      <w:pPr>
        <w:pStyle w:val="Title"/>
      </w:pPr>
      <w:r>
        <w:t>BIBLE TALK</w:t>
      </w:r>
    </w:p>
    <w:p w:rsidR="00000000" w:rsidRDefault="003A0652"/>
    <w:p w:rsidR="00000000" w:rsidRDefault="003A0652"/>
    <w:p w:rsidR="00000000" w:rsidRDefault="003A0652"/>
    <w:p w:rsidR="00000000" w:rsidRDefault="003A0652">
      <w:r>
        <w:rPr>
          <w:u w:val="single"/>
        </w:rPr>
        <w:t>This week the question is</w:t>
      </w:r>
      <w:r>
        <w:t xml:space="preserve">: </w:t>
      </w:r>
      <w:r>
        <w:rPr>
          <w:b/>
          <w:bCs/>
          <w:i/>
          <w:iCs/>
          <w:highlight w:val="yellow"/>
        </w:rPr>
        <w:t>Are instruments of music in worship sinful?</w:t>
      </w:r>
    </w:p>
    <w:p w:rsidR="00000000" w:rsidRDefault="003A0652"/>
    <w:p w:rsidR="00000000" w:rsidRDefault="003A0652">
      <w:r w:rsidRPr="003A0652">
        <w:rPr>
          <w:b/>
          <w:u w:val="single"/>
        </w:rPr>
        <w:t>FIRST</w:t>
      </w:r>
      <w:r>
        <w:t xml:space="preserve">: </w:t>
      </w:r>
      <w:r>
        <w:t xml:space="preserve">Let’s begin by admitting that instruments of music were used in OT worship with God’s approval (2 Chron 29:25). </w:t>
      </w:r>
      <w:r>
        <w:t xml:space="preserve">If you take the time to read that passage, you will see that instruments were not only permitted – they were required. </w:t>
      </w:r>
      <w:r>
        <w:t>To leave instr</w:t>
      </w:r>
      <w:r>
        <w:t>uments off would have been sinful since God commanded their use.</w:t>
      </w:r>
    </w:p>
    <w:p w:rsidR="00000000" w:rsidRDefault="003A0652"/>
    <w:p w:rsidR="00000000" w:rsidRDefault="003A0652">
      <w:r>
        <w:t xml:space="preserve">So when we ask the question, </w:t>
      </w:r>
      <w:r>
        <w:rPr>
          <w:i/>
          <w:iCs/>
        </w:rPr>
        <w:t>“Are instruments of music in worship sinful?”</w:t>
      </w:r>
      <w:r>
        <w:t xml:space="preserve">, people read about music in the OT and quickly conclude that instruments of music are acceptable today. </w:t>
      </w:r>
      <w:r>
        <w:t>Yet no one</w:t>
      </w:r>
      <w:r>
        <w:t xml:space="preserve"> is thinking, </w:t>
      </w:r>
      <w:r>
        <w:rPr>
          <w:i/>
          <w:iCs/>
        </w:rPr>
        <w:t xml:space="preserve">“Hey … wait a minute. </w:t>
      </w:r>
      <w:r>
        <w:rPr>
          <w:i/>
          <w:iCs/>
        </w:rPr>
        <w:t>They also had animal sacrifices in the OT, but we don’t offer animal sacrifices any more.”</w:t>
      </w:r>
      <w:r>
        <w:t xml:space="preserve"> </w:t>
      </w:r>
      <w:r>
        <w:t>In the OT, circumcision was required, eating pork was forbidden and a hundred other things which people are not willing to acce</w:t>
      </w:r>
      <w:r>
        <w:t>pt today.</w:t>
      </w:r>
    </w:p>
    <w:p w:rsidR="00000000" w:rsidRDefault="003A0652"/>
    <w:p w:rsidR="00000000" w:rsidRDefault="003A0652">
      <w:r>
        <w:rPr>
          <w:b/>
          <w:bCs/>
          <w:u w:val="single"/>
        </w:rPr>
        <w:t>LISTEN</w:t>
      </w:r>
      <w:r>
        <w:t xml:space="preserve">: </w:t>
      </w:r>
      <w:r>
        <w:t xml:space="preserve">It is inconsistent to refer to the OT for one practice and reject all the other requirements of the OT. </w:t>
      </w:r>
      <w:r>
        <w:t xml:space="preserve">If a person is going to go to the OT for one single practice, that person is obligated to accept the entire OT law. </w:t>
      </w:r>
      <w:r>
        <w:t>Notice careful</w:t>
      </w:r>
      <w:r>
        <w:t>ly:</w:t>
      </w:r>
    </w:p>
    <w:p w:rsidR="00000000" w:rsidRDefault="003A0652"/>
    <w:p w:rsidR="00000000" w:rsidRDefault="003A0652"/>
    <w:p w:rsidR="00000000" w:rsidRDefault="003A0652" w:rsidP="003A0652">
      <w:pPr>
        <w:pStyle w:val="IntenseQuote"/>
      </w:pPr>
      <w:r>
        <w:t>Galatians 5:3</w:t>
      </w:r>
    </w:p>
    <w:p w:rsidR="00000000" w:rsidRDefault="003A0652" w:rsidP="003A0652">
      <w:pPr>
        <w:pStyle w:val="Quote"/>
      </w:pPr>
      <w:r w:rsidRPr="003A0652">
        <w:rPr>
          <w:vertAlign w:val="superscript"/>
        </w:rPr>
        <w:t>3</w:t>
      </w:r>
      <w:r>
        <w:t xml:space="preserve"> </w:t>
      </w:r>
      <w:r>
        <w:t xml:space="preserve">And I testify again to every man who becomes circumcised that he is a debtor to keep </w:t>
      </w:r>
      <w:r>
        <w:rPr>
          <w:b/>
          <w:bCs/>
        </w:rPr>
        <w:t>the whole law</w:t>
      </w:r>
      <w:r>
        <w:t xml:space="preserve">. </w:t>
      </w:r>
    </w:p>
    <w:p w:rsidR="00000000" w:rsidRDefault="003A0652"/>
    <w:p w:rsidR="00000000" w:rsidRDefault="003A0652"/>
    <w:p w:rsidR="00000000" w:rsidRDefault="003A0652">
      <w:r>
        <w:t>What this passage is saying is that if you’re going to go to the OT for one practice, you must also keep all the other law</w:t>
      </w:r>
      <w:r>
        <w:t xml:space="preserve">s of the OT. </w:t>
      </w:r>
      <w:r>
        <w:t>You are not entitled to go to the OT and select only those things which you like.</w:t>
      </w:r>
    </w:p>
    <w:p w:rsidR="00000000" w:rsidRDefault="003A0652"/>
    <w:p w:rsidR="00000000" w:rsidRDefault="003A0652">
      <w:r>
        <w:t xml:space="preserve">Some people quote Heb 13:8, </w:t>
      </w:r>
      <w:r>
        <w:rPr>
          <w:i/>
          <w:iCs/>
        </w:rPr>
        <w:t>“Jesus Christ is the same yesterday, today, and forever.”</w:t>
      </w:r>
      <w:r>
        <w:t xml:space="preserve"> </w:t>
      </w:r>
      <w:r>
        <w:t xml:space="preserve">They think this means, </w:t>
      </w:r>
      <w:r>
        <w:rPr>
          <w:i/>
          <w:iCs/>
        </w:rPr>
        <w:t xml:space="preserve">“If Jesus allowed instruments in the OT, He must </w:t>
      </w:r>
      <w:r>
        <w:rPr>
          <w:i/>
          <w:iCs/>
        </w:rPr>
        <w:t>allow them today.”</w:t>
      </w:r>
      <w:r>
        <w:t xml:space="preserve"> </w:t>
      </w:r>
      <w:r>
        <w:t xml:space="preserve">When people make this argument, they are not thinking very critically. </w:t>
      </w:r>
      <w:r>
        <w:t>A person can be the same person without always doing the same thing.</w:t>
      </w:r>
    </w:p>
    <w:p w:rsidR="00000000" w:rsidRDefault="003A0652"/>
    <w:p w:rsidR="00000000" w:rsidRDefault="003A0652" w:rsidP="003A0652">
      <w:pPr>
        <w:pStyle w:val="ListBullet3"/>
      </w:pPr>
      <w:bookmarkStart w:id="0" w:name="_GoBack"/>
      <w:r>
        <w:t>Jesus died on the cross one time, but He will never do it again (Heb 9:28).</w:t>
      </w:r>
    </w:p>
    <w:p w:rsidR="00000000" w:rsidRDefault="003A0652" w:rsidP="003A0652">
      <w:pPr>
        <w:pStyle w:val="ListBullet3"/>
      </w:pPr>
      <w:r>
        <w:lastRenderedPageBreak/>
        <w:t xml:space="preserve">God destroyed the </w:t>
      </w:r>
      <w:r>
        <w:t>world with a flood, but He will never do this again (Gen 9:15).</w:t>
      </w:r>
    </w:p>
    <w:p w:rsidR="00000000" w:rsidRDefault="003A0652" w:rsidP="003A0652">
      <w:pPr>
        <w:pStyle w:val="ListBullet3"/>
      </w:pPr>
      <w:r>
        <w:t>Likewise, God commanded instruments of music in worship during the OT times, but He did not issue that command in the NT.</w:t>
      </w:r>
    </w:p>
    <w:bookmarkEnd w:id="0"/>
    <w:p w:rsidR="00000000" w:rsidRDefault="003A0652"/>
    <w:p w:rsidR="00000000" w:rsidRDefault="003A0652">
      <w:r>
        <w:t>So, even though God does not change, He has changed His law (Heb 7:12</w:t>
      </w:r>
      <w:r>
        <w:t xml:space="preserve">). </w:t>
      </w:r>
      <w:r>
        <w:t xml:space="preserve">The OT was </w:t>
      </w:r>
      <w:r>
        <w:rPr>
          <w:i/>
          <w:iCs/>
        </w:rPr>
        <w:t>“nailed to the cross”</w:t>
      </w:r>
      <w:r>
        <w:t xml:space="preserve"> (Col 2:14). </w:t>
      </w:r>
      <w:r>
        <w:t>We live under a NT today and from the NT comes our instructions on how to worship God.</w:t>
      </w:r>
    </w:p>
    <w:p w:rsidR="00000000" w:rsidRDefault="003A0652"/>
    <w:p w:rsidR="00000000" w:rsidRDefault="003A0652">
      <w:r>
        <w:t>This brings us to our second point:</w:t>
      </w:r>
    </w:p>
    <w:p w:rsidR="00000000" w:rsidRDefault="003A0652"/>
    <w:p w:rsidR="00000000" w:rsidRDefault="003A0652">
      <w:pPr>
        <w:rPr>
          <w:rFonts w:cs="Arial"/>
        </w:rPr>
      </w:pPr>
      <w:r>
        <w:rPr>
          <w:rFonts w:cs="Arial"/>
          <w:b/>
          <w:u w:val="single"/>
        </w:rPr>
        <w:t>SECOND</w:t>
      </w:r>
      <w:r>
        <w:rPr>
          <w:rFonts w:cs="Arial"/>
        </w:rPr>
        <w:t xml:space="preserve">: </w:t>
      </w:r>
      <w:r>
        <w:rPr>
          <w:rFonts w:cs="Arial"/>
        </w:rPr>
        <w:t xml:space="preserve">The church of the NT did not go by the rules and regulations of the OT. </w:t>
      </w:r>
      <w:r>
        <w:rPr>
          <w:rFonts w:cs="Arial"/>
        </w:rPr>
        <w:t>They went by the instructions of Jesus and the apostles.</w:t>
      </w:r>
    </w:p>
    <w:p w:rsidR="00000000" w:rsidRDefault="003A0652">
      <w:pPr>
        <w:rPr>
          <w:rFonts w:cs="Arial"/>
        </w:rPr>
      </w:pPr>
    </w:p>
    <w:p w:rsidR="00000000" w:rsidRDefault="003A0652">
      <w:pPr>
        <w:rPr>
          <w:rFonts w:cs="Arial"/>
        </w:rPr>
      </w:pPr>
    </w:p>
    <w:p w:rsidR="00000000" w:rsidRDefault="003A0652" w:rsidP="003A0652">
      <w:pPr>
        <w:pStyle w:val="IntenseQuote"/>
      </w:pPr>
      <w:r>
        <w:t>Acts 2:42</w:t>
      </w:r>
    </w:p>
    <w:p w:rsidR="00000000" w:rsidRDefault="003A0652" w:rsidP="003A0652">
      <w:pPr>
        <w:pStyle w:val="Quote"/>
      </w:pPr>
      <w:r w:rsidRPr="003A0652">
        <w:rPr>
          <w:vertAlign w:val="superscript"/>
        </w:rPr>
        <w:t>42</w:t>
      </w:r>
      <w:r>
        <w:t xml:space="preserve"> </w:t>
      </w:r>
      <w:r>
        <w:t xml:space="preserve">And they continued steadfastly in the apostles' doctrine and fellowship, in the breaking of bread, and in prayers. </w:t>
      </w:r>
    </w:p>
    <w:p w:rsidR="00000000" w:rsidRDefault="003A0652"/>
    <w:p w:rsidR="00000000" w:rsidRDefault="003A0652" w:rsidP="003A0652">
      <w:pPr>
        <w:pStyle w:val="IntenseQuote"/>
      </w:pPr>
      <w:r>
        <w:t>Colossians 3:17</w:t>
      </w:r>
    </w:p>
    <w:p w:rsidR="00000000" w:rsidRDefault="003A0652" w:rsidP="003A0652">
      <w:pPr>
        <w:pStyle w:val="Quote"/>
      </w:pPr>
      <w:r w:rsidRPr="003A0652">
        <w:rPr>
          <w:vertAlign w:val="superscript"/>
        </w:rPr>
        <w:t>17</w:t>
      </w:r>
      <w:r>
        <w:t xml:space="preserve"> </w:t>
      </w:r>
      <w:r>
        <w:t>And whatever you do in word o</w:t>
      </w:r>
      <w:r>
        <w:t xml:space="preserve">r deed, do all in the name of the Lord Jesus, giving thanks to God the Father through Him. </w:t>
      </w:r>
    </w:p>
    <w:p w:rsidR="00000000" w:rsidRDefault="003A0652"/>
    <w:p w:rsidR="00000000" w:rsidRDefault="003A0652"/>
    <w:p w:rsidR="00000000" w:rsidRDefault="003A0652">
      <w:r>
        <w:rPr>
          <w:u w:val="single"/>
        </w:rPr>
        <w:t>This means</w:t>
      </w:r>
      <w:r>
        <w:t xml:space="preserve">: </w:t>
      </w:r>
      <w:r>
        <w:t xml:space="preserve">Everything we teach and everything we do must be authorized by either Jesus or one of His official representatives – the apostles (2 Cor 5:20). </w:t>
      </w:r>
      <w:r>
        <w:t>Furt</w:t>
      </w:r>
      <w:r>
        <w:t xml:space="preserve">hermore, that authorization must be in written form (2 Tim 3:16-17). </w:t>
      </w:r>
      <w:r>
        <w:t xml:space="preserve">If there are no written instructions for instruments of music in worship, we are not permitted to add them. </w:t>
      </w:r>
    </w:p>
    <w:p w:rsidR="00000000" w:rsidRDefault="003A0652"/>
    <w:p w:rsidR="00000000" w:rsidRDefault="003A0652"/>
    <w:p w:rsidR="00000000" w:rsidRDefault="003A0652" w:rsidP="003A0652">
      <w:pPr>
        <w:pStyle w:val="IntenseQuote"/>
      </w:pPr>
      <w:r>
        <w:t>Revelation 22:18-19</w:t>
      </w:r>
    </w:p>
    <w:p w:rsidR="00000000" w:rsidRDefault="003A0652" w:rsidP="003A0652">
      <w:pPr>
        <w:pStyle w:val="Quote"/>
      </w:pPr>
      <w:r w:rsidRPr="003A0652">
        <w:rPr>
          <w:vertAlign w:val="superscript"/>
        </w:rPr>
        <w:t>18</w:t>
      </w:r>
      <w:r>
        <w:t xml:space="preserve"> </w:t>
      </w:r>
      <w:r>
        <w:t>For I testify to everyone who hears the wo</w:t>
      </w:r>
      <w:r>
        <w:t xml:space="preserve">rds of the prophecy of this book: If anyone </w:t>
      </w:r>
      <w:r>
        <w:rPr>
          <w:b/>
          <w:bCs/>
          <w:u w:val="single"/>
        </w:rPr>
        <w:t>adds</w:t>
      </w:r>
      <w:r>
        <w:t xml:space="preserve"> to these things, God will add to him the plagues that are written in this book; </w:t>
      </w:r>
      <w:r w:rsidRPr="003A0652">
        <w:rPr>
          <w:vertAlign w:val="superscript"/>
        </w:rPr>
        <w:t>19</w:t>
      </w:r>
      <w:r>
        <w:t> </w:t>
      </w:r>
      <w:r>
        <w:t xml:space="preserve">and if anyone </w:t>
      </w:r>
      <w:r>
        <w:rPr>
          <w:b/>
          <w:bCs/>
          <w:u w:val="single"/>
        </w:rPr>
        <w:t>takes away from</w:t>
      </w:r>
      <w:r>
        <w:t xml:space="preserve"> the words of the book of this prophecy, God shall take away his part from the Book of Life, </w:t>
      </w:r>
      <w:r>
        <w:t xml:space="preserve">from the holy city, and from the things which are written in this book. </w:t>
      </w:r>
    </w:p>
    <w:p w:rsidR="00000000" w:rsidRDefault="003A0652"/>
    <w:p w:rsidR="00000000" w:rsidRDefault="003A0652"/>
    <w:p w:rsidR="00000000" w:rsidRDefault="003A0652">
      <w:r>
        <w:t xml:space="preserve">Listen carefully: </w:t>
      </w:r>
      <w:r>
        <w:t xml:space="preserve">We are not permitted to add to nor to take away from the NT scriptures. </w:t>
      </w:r>
      <w:r>
        <w:t>Serious consequences follow those who would tamper with the word of God.</w:t>
      </w:r>
    </w:p>
    <w:p w:rsidR="00000000" w:rsidRDefault="003A0652"/>
    <w:p w:rsidR="00000000" w:rsidRDefault="003A0652">
      <w:r>
        <w:t>Now … here’s wh</w:t>
      </w:r>
      <w:r>
        <w:t xml:space="preserve">at we have learned: </w:t>
      </w:r>
    </w:p>
    <w:p w:rsidR="00000000" w:rsidRDefault="003A0652"/>
    <w:p w:rsidR="00000000" w:rsidRDefault="003A0652" w:rsidP="003A0652">
      <w:pPr>
        <w:pStyle w:val="ListBullet3"/>
      </w:pPr>
      <w:r>
        <w:t>Col 3:17 – says everything taught and practiced today must be authorized by either Jesus or His apostles.</w:t>
      </w:r>
    </w:p>
    <w:p w:rsidR="00000000" w:rsidRDefault="003A0652" w:rsidP="003A0652">
      <w:pPr>
        <w:pStyle w:val="ListBullet3"/>
      </w:pPr>
      <w:r>
        <w:t>2 Tim 3:16-17 – says that authorization must be in written form.</w:t>
      </w:r>
    </w:p>
    <w:p w:rsidR="00000000" w:rsidRDefault="003A0652" w:rsidP="003A0652">
      <w:pPr>
        <w:pStyle w:val="ListBullet3"/>
      </w:pPr>
      <w:r>
        <w:t>But there is no written authorization from either Jesus nor th</w:t>
      </w:r>
      <w:r>
        <w:t>e apostles to use instruments of music in the NT church.</w:t>
      </w:r>
    </w:p>
    <w:p w:rsidR="00000000" w:rsidRDefault="003A0652" w:rsidP="003A0652">
      <w:pPr>
        <w:pStyle w:val="ListBullet3"/>
      </w:pPr>
      <w:r>
        <w:t>Therefore, in order to use instruments today, we would have to add something into the worship which the word of God left out.</w:t>
      </w:r>
    </w:p>
    <w:p w:rsidR="00000000" w:rsidRDefault="003A0652" w:rsidP="003A0652">
      <w:pPr>
        <w:pStyle w:val="ListBullet3"/>
      </w:pPr>
      <w:r>
        <w:t>Rev 22:18 – says that anyone adding to the word of God will be punished b</w:t>
      </w:r>
      <w:r>
        <w:t>y God.</w:t>
      </w:r>
    </w:p>
    <w:p w:rsidR="00000000" w:rsidRDefault="003A0652"/>
    <w:p w:rsidR="00000000" w:rsidRDefault="003A0652">
      <w:r>
        <w:t xml:space="preserve">Yes, instruments of music are sinful in worship today because there is no NT authorization for them. </w:t>
      </w:r>
    </w:p>
    <w:p w:rsidR="00000000" w:rsidRDefault="003A0652"/>
    <w:p w:rsidR="00000000" w:rsidRDefault="003A0652">
      <w:r>
        <w:t xml:space="preserve">When the NT was silent about instruments of music, it was purposefully silent. </w:t>
      </w:r>
      <w:r>
        <w:t xml:space="preserve">God did not overlook instruments accidentally. </w:t>
      </w:r>
      <w:r>
        <w:t xml:space="preserve">He specifically </w:t>
      </w:r>
      <w:r>
        <w:t xml:space="preserve">told His people to sing to Him in worship (Eph 5:19), but He was purposefully silent about instruments. </w:t>
      </w:r>
      <w:r>
        <w:t xml:space="preserve">It is wrong and it is sinful to add to the word of God and violate the silence of scripture. </w:t>
      </w:r>
      <w:r>
        <w:t>Instruments of music are wrong in worship today.</w:t>
      </w:r>
    </w:p>
    <w:p w:rsidR="00000000" w:rsidRDefault="003A0652"/>
    <w:p w:rsidR="00000000" w:rsidRDefault="003A0652">
      <w:pPr>
        <w:ind w:left="720"/>
      </w:pPr>
      <w:r>
        <w:t>Every c</w:t>
      </w:r>
      <w:r>
        <w:t>hurch today using instruments of music are doing so with absolutely no authorization from God.</w:t>
      </w:r>
    </w:p>
    <w:p w:rsidR="00000000" w:rsidRDefault="003A0652"/>
    <w:p w:rsidR="00000000" w:rsidRDefault="003A0652"/>
    <w:p w:rsidR="00000000" w:rsidRDefault="003A0652"/>
    <w:p w:rsidR="003A0652" w:rsidRPr="00BB5D7B" w:rsidRDefault="003A0652" w:rsidP="003A0652">
      <w:pPr>
        <w:ind w:left="1080" w:right="1080"/>
        <w:jc w:val="center"/>
        <w:outlineLvl w:val="0"/>
        <w:rPr>
          <w:rFonts w:ascii="Cambria" w:hAnsi="Cambria"/>
          <w:b/>
          <w:bCs/>
          <w:sz w:val="28"/>
          <w:szCs w:val="28"/>
          <w:u w:val="single"/>
        </w:rPr>
      </w:pPr>
      <w:r w:rsidRPr="00BB5D7B">
        <w:rPr>
          <w:rFonts w:ascii="Cambria" w:hAnsi="Cambria"/>
          <w:b/>
          <w:bCs/>
          <w:sz w:val="28"/>
          <w:szCs w:val="28"/>
          <w:u w:val="single"/>
        </w:rPr>
        <w:t>ANNOUNCEMENTS</w:t>
      </w:r>
    </w:p>
    <w:p w:rsidR="003A0652" w:rsidRPr="00BB5D7B" w:rsidRDefault="003A0652" w:rsidP="003A0652">
      <w:pPr>
        <w:rPr>
          <w:rFonts w:ascii="Calibri" w:eastAsia="Calibri" w:hAnsi="Calibri"/>
        </w:rPr>
      </w:pPr>
    </w:p>
    <w:p w:rsidR="003A0652" w:rsidRPr="00BB5D7B" w:rsidRDefault="003A0652" w:rsidP="003A0652">
      <w:pPr>
        <w:rPr>
          <w:rFonts w:ascii="Calibri" w:eastAsia="Calibri" w:hAnsi="Calibri"/>
        </w:rPr>
      </w:pPr>
    </w:p>
    <w:p w:rsidR="003A0652" w:rsidRPr="00BB5D7B" w:rsidRDefault="003A0652" w:rsidP="003A0652">
      <w:pPr>
        <w:rPr>
          <w:rFonts w:ascii="Calibri" w:eastAsia="Calibri" w:hAnsi="Calibri"/>
        </w:rPr>
      </w:pPr>
    </w:p>
    <w:p w:rsidR="003A0652" w:rsidRPr="00BB5D7B" w:rsidRDefault="003A0652" w:rsidP="003A0652">
      <w:pPr>
        <w:rPr>
          <w:rFonts w:ascii="Calibri" w:eastAsia="Calibri" w:hAnsi="Calibri"/>
        </w:rPr>
      </w:pPr>
      <w:r w:rsidRPr="00BB5D7B">
        <w:rPr>
          <w:rFonts w:ascii="Calibri" w:eastAsia="Calibri" w:hAnsi="Calibri"/>
        </w:rPr>
        <w:t xml:space="preserve">Well … thanks for listening to our message this week.  </w:t>
      </w:r>
      <w:r w:rsidRPr="00BB5D7B">
        <w:rPr>
          <w:rFonts w:ascii="Calibri" w:hAnsi="Calibri" w:cs="Calibri"/>
          <w:iCs/>
        </w:rPr>
        <w:t xml:space="preserve">We invite you to visit our website </w:t>
      </w:r>
      <w:hyperlink r:id="rId8" w:history="1">
        <w:r w:rsidRPr="00BB5D7B">
          <w:rPr>
            <w:rFonts w:ascii="Calibri" w:hAnsi="Calibri" w:cs="Calibri"/>
            <w:b/>
            <w:bCs/>
            <w:iCs/>
            <w:color w:val="0000FF"/>
            <w:u w:val="single"/>
          </w:rPr>
          <w:t>www.WillOfTheLord.com</w:t>
        </w:r>
      </w:hyperlink>
      <w:r w:rsidRPr="00121119">
        <w:t xml:space="preserve">.  </w:t>
      </w:r>
      <w:r w:rsidRPr="00BB5D7B">
        <w:rPr>
          <w:rFonts w:ascii="Calibri" w:hAnsi="Calibri" w:cs="Calibri"/>
          <w:iCs/>
        </w:rPr>
        <w:t xml:space="preserve">There you may download the notes and the audio file of the message you just listened to.  </w:t>
      </w:r>
    </w:p>
    <w:p w:rsidR="003A0652" w:rsidRPr="00BB5D7B" w:rsidRDefault="003A0652" w:rsidP="003A0652">
      <w:pPr>
        <w:rPr>
          <w:rFonts w:ascii="Calibri" w:eastAsia="Calibri" w:hAnsi="Calibri"/>
        </w:rPr>
      </w:pPr>
    </w:p>
    <w:p w:rsidR="003A0652" w:rsidRPr="00BB5D7B" w:rsidRDefault="003A0652" w:rsidP="003A0652">
      <w:pPr>
        <w:rPr>
          <w:rFonts w:ascii="Calibri" w:eastAsia="Calibri" w:hAnsi="Calibri"/>
        </w:rPr>
      </w:pPr>
      <w:r w:rsidRPr="00BB5D7B">
        <w:rPr>
          <w:rFonts w:ascii="Calibri" w:eastAsia="Calibri" w:hAnsi="Calibri"/>
        </w:rPr>
        <w:t xml:space="preserve">Call again next week when we consider a new subject on </w:t>
      </w:r>
      <w:r w:rsidRPr="00BB5D7B">
        <w:rPr>
          <w:rFonts w:ascii="Calibri" w:eastAsia="Calibri" w:hAnsi="Calibri"/>
          <w:b/>
          <w:bCs/>
          <w:i/>
          <w:iCs/>
        </w:rPr>
        <w:t>Bible Talk</w:t>
      </w:r>
      <w:r w:rsidRPr="00BB5D7B">
        <w:rPr>
          <w:rFonts w:ascii="Calibri" w:eastAsia="Calibri" w:hAnsi="Calibri"/>
        </w:rPr>
        <w:t>.</w:t>
      </w:r>
    </w:p>
    <w:p w:rsidR="003A0652" w:rsidRPr="00BB5D7B" w:rsidRDefault="003A0652" w:rsidP="003A0652">
      <w:pPr>
        <w:rPr>
          <w:rFonts w:ascii="Calibri" w:hAnsi="Calibri" w:cs="Calibri"/>
          <w:iCs/>
        </w:rPr>
      </w:pPr>
    </w:p>
    <w:p w:rsidR="00000000" w:rsidRDefault="003A0652"/>
    <w:sectPr w:rsidR="00000000">
      <w:footerReference w:type="default" r:id="rId9"/>
      <w:headerReference w:type="first" r:id="rId10"/>
      <w:pgSz w:w="12240" w:h="15840" w:code="1"/>
      <w:pgMar w:top="1440" w:right="1800" w:bottom="180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A0652">
      <w:r>
        <w:separator/>
      </w:r>
    </w:p>
  </w:endnote>
  <w:endnote w:type="continuationSeparator" w:id="0">
    <w:p w:rsidR="00000000" w:rsidRDefault="003A0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A0652">
    <w:pPr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A0652">
      <w:r>
        <w:separator/>
      </w:r>
    </w:p>
  </w:footnote>
  <w:footnote w:type="continuationSeparator" w:id="0">
    <w:p w:rsidR="00000000" w:rsidRDefault="003A0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A06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38A4EC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D39E0C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5F7737F"/>
    <w:multiLevelType w:val="hybridMultilevel"/>
    <w:tmpl w:val="6B6EF166"/>
    <w:lvl w:ilvl="0" w:tplc="96C68FB2">
      <w:start w:val="1"/>
      <w:numFmt w:val="bullet"/>
      <w:lvlRestart w:val="0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8C6E41"/>
    <w:multiLevelType w:val="hybridMultilevel"/>
    <w:tmpl w:val="98A440E6"/>
    <w:lvl w:ilvl="0" w:tplc="39CC9B94">
      <w:start w:val="1"/>
      <w:numFmt w:val="bullet"/>
      <w:lvlRestart w:val="0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D234D5"/>
    <w:multiLevelType w:val="singleLevel"/>
    <w:tmpl w:val="48902D0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6C10F36"/>
    <w:multiLevelType w:val="hybridMultilevel"/>
    <w:tmpl w:val="6B6EF166"/>
    <w:lvl w:ilvl="0" w:tplc="FFC48686">
      <w:start w:val="1"/>
      <w:numFmt w:val="bullet"/>
      <w:lvlRestart w:val="0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5332FC"/>
    <w:multiLevelType w:val="hybridMultilevel"/>
    <w:tmpl w:val="B930F882"/>
    <w:lvl w:ilvl="0" w:tplc="3080FAF6">
      <w:start w:val="1"/>
      <w:numFmt w:val="bullet"/>
      <w:lvlRestart w:val="0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1002D8"/>
    <w:multiLevelType w:val="multilevel"/>
    <w:tmpl w:val="70F49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626033"/>
    <w:multiLevelType w:val="hybridMultilevel"/>
    <w:tmpl w:val="29F03AA0"/>
    <w:lvl w:ilvl="0" w:tplc="F4FA9F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70365524">
      <w:start w:val="2"/>
      <w:numFmt w:val="decimal"/>
      <w:lvlText w:val="(%3)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>
    <w:nsid w:val="1B4A241F"/>
    <w:multiLevelType w:val="hybridMultilevel"/>
    <w:tmpl w:val="079648F6"/>
    <w:lvl w:ilvl="0" w:tplc="43987402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7011D3"/>
    <w:multiLevelType w:val="hybridMultilevel"/>
    <w:tmpl w:val="225A615E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F926C9C"/>
    <w:multiLevelType w:val="hybridMultilevel"/>
    <w:tmpl w:val="AB7E75E0"/>
    <w:lvl w:ilvl="0" w:tplc="ADE4AF50">
      <w:start w:val="1"/>
      <w:numFmt w:val="bullet"/>
      <w:lvlRestart w:val="0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E12A75"/>
    <w:multiLevelType w:val="hybridMultilevel"/>
    <w:tmpl w:val="2F3426C8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504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0396DCE"/>
    <w:multiLevelType w:val="hybridMultilevel"/>
    <w:tmpl w:val="997CAB64"/>
    <w:lvl w:ilvl="0" w:tplc="F4FA9F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>
    <w:nsid w:val="2B8C58E7"/>
    <w:multiLevelType w:val="hybridMultilevel"/>
    <w:tmpl w:val="B82AB780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06C63F9"/>
    <w:multiLevelType w:val="hybridMultilevel"/>
    <w:tmpl w:val="8EB64CEA"/>
    <w:lvl w:ilvl="0" w:tplc="00CAA12C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7E68A4"/>
    <w:multiLevelType w:val="singleLevel"/>
    <w:tmpl w:val="BBD6B03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2EB21FE"/>
    <w:multiLevelType w:val="hybridMultilevel"/>
    <w:tmpl w:val="AB7E75E0"/>
    <w:lvl w:ilvl="0" w:tplc="4AE8248C">
      <w:start w:val="1"/>
      <w:numFmt w:val="bullet"/>
      <w:lvlRestart w:val="0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B678BC"/>
    <w:multiLevelType w:val="hybridMultilevel"/>
    <w:tmpl w:val="2AD6A562"/>
    <w:lvl w:ilvl="0" w:tplc="65921CA2">
      <w:start w:val="1"/>
      <w:numFmt w:val="bullet"/>
      <w:lvlRestart w:val="0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2956B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81A03F3"/>
    <w:multiLevelType w:val="hybridMultilevel"/>
    <w:tmpl w:val="3F203116"/>
    <w:lvl w:ilvl="0" w:tplc="6ECAA554">
      <w:start w:val="1"/>
      <w:numFmt w:val="bullet"/>
      <w:lvlRestart w:val="0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9C3732"/>
    <w:multiLevelType w:val="hybridMultilevel"/>
    <w:tmpl w:val="6B7ABB3A"/>
    <w:lvl w:ilvl="0" w:tplc="D840D1A6">
      <w:start w:val="1"/>
      <w:numFmt w:val="lowerLetter"/>
      <w:pStyle w:val="List2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EE165F6"/>
    <w:multiLevelType w:val="hybridMultilevel"/>
    <w:tmpl w:val="ADC85282"/>
    <w:lvl w:ilvl="0" w:tplc="F4FA9F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12E41C">
      <w:start w:val="2"/>
      <w:numFmt w:val="decimal"/>
      <w:lvlText w:val="(%3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5834C5"/>
    <w:multiLevelType w:val="singleLevel"/>
    <w:tmpl w:val="51AEEAD6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504"/>
      </w:pPr>
    </w:lvl>
  </w:abstractNum>
  <w:abstractNum w:abstractNumId="24">
    <w:nsid w:val="52CE5CB7"/>
    <w:multiLevelType w:val="hybridMultilevel"/>
    <w:tmpl w:val="6480E1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6496E94"/>
    <w:multiLevelType w:val="hybridMultilevel"/>
    <w:tmpl w:val="4E740914"/>
    <w:lvl w:ilvl="0" w:tplc="F4FA9F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890E7332">
      <w:start w:val="3"/>
      <w:numFmt w:val="decimal"/>
      <w:lvlText w:val="(%3)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6">
    <w:nsid w:val="599502CD"/>
    <w:multiLevelType w:val="hybridMultilevel"/>
    <w:tmpl w:val="40267C14"/>
    <w:lvl w:ilvl="0">
      <w:start w:val="1"/>
      <w:numFmt w:val="decimal"/>
      <w:lvlText w:val="%1)"/>
      <w:lvlJc w:val="left"/>
      <w:pPr>
        <w:tabs>
          <w:tab w:val="num" w:pos="1224"/>
        </w:tabs>
        <w:ind w:left="1224" w:hanging="504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BAA5898"/>
    <w:multiLevelType w:val="hybridMultilevel"/>
    <w:tmpl w:val="03F8A36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E5822D4"/>
    <w:multiLevelType w:val="hybridMultilevel"/>
    <w:tmpl w:val="F3EC6880"/>
    <w:lvl w:ilvl="0" w:tplc="F4FA9F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AA8D3B4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78453F"/>
    <w:multiLevelType w:val="hybridMultilevel"/>
    <w:tmpl w:val="98A440E6"/>
    <w:lvl w:ilvl="0" w:tplc="BE42684C">
      <w:start w:val="1"/>
      <w:numFmt w:val="bullet"/>
      <w:lvlRestart w:val="0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996086"/>
    <w:multiLevelType w:val="hybridMultilevel"/>
    <w:tmpl w:val="10002068"/>
    <w:lvl w:ilvl="0" w:tplc="78D26E52">
      <w:start w:val="1"/>
      <w:numFmt w:val="bullet"/>
      <w:lvlRestart w:val="0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A645C3B"/>
    <w:multiLevelType w:val="hybridMultilevel"/>
    <w:tmpl w:val="044ADB74"/>
    <w:lvl w:ilvl="0" w:tplc="7850F9B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6D25BC"/>
    <w:multiLevelType w:val="multilevel"/>
    <w:tmpl w:val="0409001D"/>
    <w:styleLink w:val="1ai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6B811202"/>
    <w:multiLevelType w:val="singleLevel"/>
    <w:tmpl w:val="5980F0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4">
    <w:nsid w:val="75551467"/>
    <w:multiLevelType w:val="hybridMultilevel"/>
    <w:tmpl w:val="B930F882"/>
    <w:lvl w:ilvl="0" w:tplc="8034E44C">
      <w:start w:val="1"/>
      <w:numFmt w:val="bullet"/>
      <w:lvlRestart w:val="0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9A61AB"/>
    <w:multiLevelType w:val="singleLevel"/>
    <w:tmpl w:val="34480AF6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504"/>
      </w:pPr>
    </w:lvl>
  </w:abstractNum>
  <w:abstractNum w:abstractNumId="36">
    <w:nsid w:val="7D6E356E"/>
    <w:multiLevelType w:val="hybridMultilevel"/>
    <w:tmpl w:val="10002068"/>
    <w:lvl w:ilvl="0" w:tplc="8F52B3EC">
      <w:start w:val="1"/>
      <w:numFmt w:val="bullet"/>
      <w:lvlRestart w:val="0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</w:num>
  <w:num w:numId="5">
    <w:abstractNumId w:val="35"/>
    <w:lvlOverride w:ilvl="0">
      <w:startOverride w:val="1"/>
    </w:lvlOverride>
  </w:num>
  <w:num w:numId="6">
    <w:abstractNumId w:val="12"/>
  </w:num>
  <w:num w:numId="7">
    <w:abstractNumId w:val="4"/>
  </w:num>
  <w:num w:numId="8">
    <w:abstractNumId w:val="24"/>
  </w:num>
  <w:num w:numId="9">
    <w:abstractNumId w:val="16"/>
  </w:num>
  <w:num w:numId="10">
    <w:abstractNumId w:val="26"/>
  </w:num>
  <w:num w:numId="11">
    <w:abstractNumId w:val="10"/>
  </w:num>
  <w:num w:numId="12">
    <w:abstractNumId w:val="18"/>
  </w:num>
  <w:num w:numId="13">
    <w:abstractNumId w:val="27"/>
  </w:num>
  <w:num w:numId="14">
    <w:abstractNumId w:val="9"/>
  </w:num>
  <w:num w:numId="15">
    <w:abstractNumId w:val="14"/>
  </w:num>
  <w:num w:numId="16">
    <w:abstractNumId w:val="15"/>
  </w:num>
  <w:num w:numId="17">
    <w:abstractNumId w:val="31"/>
  </w:num>
  <w:num w:numId="18">
    <w:abstractNumId w:val="28"/>
  </w:num>
  <w:num w:numId="19">
    <w:abstractNumId w:val="8"/>
  </w:num>
  <w:num w:numId="20">
    <w:abstractNumId w:val="22"/>
  </w:num>
  <w:num w:numId="21">
    <w:abstractNumId w:val="13"/>
  </w:num>
  <w:num w:numId="22">
    <w:abstractNumId w:val="25"/>
  </w:num>
  <w:num w:numId="23">
    <w:abstractNumId w:val="20"/>
  </w:num>
  <w:num w:numId="24">
    <w:abstractNumId w:val="17"/>
  </w:num>
  <w:num w:numId="25">
    <w:abstractNumId w:val="11"/>
  </w:num>
  <w:num w:numId="26">
    <w:abstractNumId w:val="29"/>
  </w:num>
  <w:num w:numId="27">
    <w:abstractNumId w:val="3"/>
  </w:num>
  <w:num w:numId="28">
    <w:abstractNumId w:val="5"/>
  </w:num>
  <w:num w:numId="29">
    <w:abstractNumId w:val="2"/>
  </w:num>
  <w:num w:numId="30">
    <w:abstractNumId w:val="36"/>
  </w:num>
  <w:num w:numId="31">
    <w:abstractNumId w:val="30"/>
  </w:num>
  <w:num w:numId="32">
    <w:abstractNumId w:val="34"/>
  </w:num>
  <w:num w:numId="33">
    <w:abstractNumId w:val="6"/>
  </w:num>
  <w:num w:numId="34">
    <w:abstractNumId w:val="19"/>
  </w:num>
  <w:num w:numId="35">
    <w:abstractNumId w:val="32"/>
  </w:num>
  <w:num w:numId="36">
    <w:abstractNumId w:val="21"/>
  </w:num>
  <w:num w:numId="37">
    <w:abstractNumId w:val="0"/>
  </w:num>
  <w:num w:numId="38">
    <w:abstractNumId w:val="0"/>
  </w:num>
  <w:num w:numId="39">
    <w:abstractNumId w:val="1"/>
  </w:num>
  <w:num w:numId="40">
    <w:abstractNumId w:val="1"/>
  </w:num>
  <w:num w:numId="41">
    <w:abstractNumId w:val="21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5"/>
  <w:activeWritingStyle w:appName="MSWord" w:lang="en-US" w:vendorID="64" w:dllVersion="131078" w:nlCheck="1" w:checkStyle="1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652"/>
    <w:rsid w:val="003A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="Times New Roman" w:hAnsiTheme="majorHAnsi" w:cstheme="minorHAnsi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 w:qFormat="1"/>
    <w:lsdException w:name="List Bullet 3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3A0652"/>
    <w:pPr>
      <w:jc w:val="both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A0652"/>
    <w:pPr>
      <w:ind w:left="1080" w:right="1080"/>
      <w:jc w:val="center"/>
      <w:outlineLvl w:val="0"/>
    </w:pPr>
    <w:rPr>
      <w:rFonts w:asciiTheme="majorHAnsi" w:eastAsiaTheme="majorEastAsia" w:hAnsiTheme="majorHAnsi" w:cstheme="majorBidi"/>
      <w:b/>
      <w:bCs/>
      <w:iCs/>
      <w:color w:val="000000" w:themeColor="text1"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A0652"/>
    <w:pPr>
      <w:shd w:val="clear" w:color="auto" w:fill="FFFF00"/>
      <w:tabs>
        <w:tab w:val="left" w:pos="504"/>
      </w:tabs>
      <w:outlineLvl w:val="1"/>
    </w:pPr>
    <w:rPr>
      <w:rFonts w:asciiTheme="majorHAnsi" w:eastAsiaTheme="majorEastAsia" w:hAnsiTheme="majorHAnsi" w:cstheme="majorBidi"/>
      <w:b/>
      <w:color w:val="000000" w:themeColor="text1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A0652"/>
    <w:pPr>
      <w:pBdr>
        <w:top w:val="single" w:sz="4" w:space="1" w:color="95B3D7" w:themeColor="accent1" w:themeTint="99"/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b/>
      <w:iCs/>
      <w:color w:val="262626" w:themeColor="text1" w:themeTint="D9"/>
      <w:u w:val="singl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3A0652"/>
    <w:pPr>
      <w:pBdr>
        <w:bottom w:val="single" w:sz="4" w:space="2" w:color="B8CCE4" w:themeColor="accent1" w:themeTint="66"/>
      </w:pBdr>
      <w:outlineLvl w:val="3"/>
    </w:pPr>
    <w:rPr>
      <w:rFonts w:asciiTheme="majorHAnsi" w:eastAsiaTheme="majorEastAsia" w:hAnsiTheme="majorHAnsi" w:cstheme="majorBidi"/>
      <w:b/>
      <w:color w:val="4BACC6" w:themeColor="accent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A0652"/>
    <w:pPr>
      <w:tabs>
        <w:tab w:val="num" w:pos="3240"/>
      </w:tabs>
      <w:spacing w:before="200" w:after="80"/>
      <w:ind w:left="2880"/>
      <w:outlineLvl w:val="4"/>
    </w:pPr>
    <w:rPr>
      <w:rFonts w:eastAsiaTheme="majorEastAsia" w:cstheme="majorBidi"/>
      <w:color w:val="4BACC6" w:themeColor="accent5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3A0652"/>
    <w:pPr>
      <w:spacing w:before="280" w:after="100"/>
      <w:outlineLvl w:val="5"/>
    </w:pPr>
    <w:rPr>
      <w:rFonts w:eastAsiaTheme="majorEastAsia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3A0652"/>
    <w:pPr>
      <w:tabs>
        <w:tab w:val="num" w:pos="4680"/>
      </w:tabs>
      <w:spacing w:before="320" w:after="100"/>
      <w:ind w:left="4320"/>
      <w:outlineLvl w:val="6"/>
    </w:pPr>
    <w:rPr>
      <w:rFonts w:eastAsiaTheme="majorEastAsia" w:cstheme="majorBidi"/>
      <w:b/>
      <w:bCs/>
      <w:color w:val="9BBB59" w:themeColor="accent3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3A0652"/>
    <w:pPr>
      <w:spacing w:before="320" w:after="100"/>
      <w:outlineLvl w:val="7"/>
    </w:pPr>
    <w:rPr>
      <w:rFonts w:eastAsiaTheme="majorEastAsia" w:cstheme="majorBidi"/>
      <w:b/>
      <w:bCs/>
      <w:i/>
      <w:iCs/>
      <w:color w:val="9BBB59" w:themeColor="accent3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0652"/>
    <w:pPr>
      <w:spacing w:before="320" w:after="100"/>
      <w:outlineLvl w:val="8"/>
    </w:pPr>
    <w:rPr>
      <w:rFonts w:asciiTheme="majorHAnsi" w:eastAsiaTheme="majorEastAsia" w:hAnsiTheme="majorHAnsi"/>
      <w:i/>
      <w:iCs/>
      <w:color w:val="9BBB59" w:themeColor="accent3"/>
      <w:sz w:val="20"/>
    </w:rPr>
  </w:style>
  <w:style w:type="character" w:default="1" w:styleId="DefaultParagraphFont">
    <w:name w:val="Default Paragraph Font"/>
    <w:uiPriority w:val="1"/>
    <w:semiHidden/>
    <w:unhideWhenUsed/>
    <w:rsid w:val="003A065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A0652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ascii="Lucida Sans" w:hAnsi="Lucida Sans"/>
      <w:b/>
      <w:sz w:val="18"/>
    </w:rPr>
  </w:style>
  <w:style w:type="character" w:styleId="PageNumber">
    <w:name w:val="page number"/>
    <w:basedOn w:val="DefaultParagraphFont"/>
    <w:semiHidden/>
    <w:rPr>
      <w:rFonts w:ascii="Lucida Sans" w:hAnsi="Lucida Sans"/>
      <w:b/>
      <w:sz w:val="18"/>
    </w:rPr>
  </w:style>
  <w:style w:type="paragraph" w:styleId="FootnoteText">
    <w:name w:val="footnote text"/>
    <w:basedOn w:val="Normal"/>
    <w:semiHidden/>
    <w:rPr>
      <w:rFonts w:ascii="Lucida Sans" w:hAnsi="Lucida Sans"/>
      <w:sz w:val="22"/>
    </w:rPr>
  </w:style>
  <w:style w:type="character" w:styleId="FootnoteReference">
    <w:name w:val="footnote reference"/>
    <w:basedOn w:val="DefaultParagraphFont"/>
    <w:semiHidden/>
    <w:rPr>
      <w:rFonts w:ascii="Arial" w:hAnsi="Arial"/>
      <w:b/>
      <w:sz w:val="24"/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3A065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3A0652"/>
    <w:rPr>
      <w:rFonts w:eastAsiaTheme="majorEastAsia" w:cstheme="majorBidi"/>
      <w:szCs w:val="2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">
    <w:name w:val="Body Text"/>
    <w:basedOn w:val="Normal"/>
    <w:semiHidden/>
    <w:rPr>
      <w:b/>
      <w:u w:val="single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Title">
    <w:name w:val="Title"/>
    <w:basedOn w:val="Heading1"/>
    <w:next w:val="Normal"/>
    <w:link w:val="TitleChar"/>
    <w:uiPriority w:val="10"/>
    <w:qFormat/>
    <w:rsid w:val="003A0652"/>
    <w:pPr>
      <w:pBdr>
        <w:top w:val="single" w:sz="8" w:space="10" w:color="A7BFDE"/>
        <w:bottom w:val="single" w:sz="24" w:space="15" w:color="9BBB59"/>
      </w:pBdr>
      <w:ind w:left="720" w:right="720"/>
    </w:pPr>
    <w:rPr>
      <w:rFonts w:eastAsiaTheme="minorHAnsi" w:cstheme="minorHAnsi"/>
      <w:color w:val="000000"/>
      <w:sz w:val="48"/>
      <w:szCs w:val="60"/>
      <w:u w:val="none"/>
    </w:rPr>
  </w:style>
  <w:style w:type="paragraph" w:styleId="BodyTextIndent">
    <w:name w:val="Body Text Indent"/>
    <w:basedOn w:val="Normal"/>
    <w:semiHidden/>
    <w:pPr>
      <w:ind w:left="720"/>
    </w:pPr>
    <w:rPr>
      <w:rFonts w:ascii="Times New Roman" w:hAnsi="Times New Roman"/>
    </w:rPr>
  </w:style>
  <w:style w:type="paragraph" w:styleId="BodyText2">
    <w:name w:val="Body Text 2"/>
    <w:basedOn w:val="Normal"/>
    <w:semiHidden/>
    <w:rPr>
      <w:rFonts w:ascii="Times New Roman" w:hAnsi="Times New Roman"/>
    </w:rPr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Times New Roman" w:hAnsi="Times New Roman"/>
    </w:rPr>
  </w:style>
  <w:style w:type="numbering" w:styleId="1ai">
    <w:name w:val="Outline List 1"/>
    <w:basedOn w:val="NoList"/>
    <w:uiPriority w:val="99"/>
    <w:semiHidden/>
    <w:unhideWhenUsed/>
    <w:rsid w:val="003A0652"/>
    <w:pPr>
      <w:numPr>
        <w:numId w:val="35"/>
      </w:numPr>
    </w:pPr>
  </w:style>
  <w:style w:type="paragraph" w:customStyle="1" w:styleId="abc-singlespace">
    <w:name w:val="abc-single space"/>
    <w:basedOn w:val="Normal"/>
    <w:link w:val="abc-singlespaceChar"/>
    <w:rsid w:val="003A0652"/>
    <w:pPr>
      <w:ind w:left="1224" w:hanging="504"/>
    </w:pPr>
    <w:rPr>
      <w:rFonts w:cstheme="minorBidi"/>
      <w:i/>
      <w:szCs w:val="22"/>
    </w:rPr>
  </w:style>
  <w:style w:type="character" w:customStyle="1" w:styleId="abc-singlespaceChar">
    <w:name w:val="abc-single space Char"/>
    <w:basedOn w:val="DefaultParagraphFont"/>
    <w:link w:val="abc-singlespace"/>
    <w:rsid w:val="003A0652"/>
    <w:rPr>
      <w:rFonts w:asciiTheme="minorHAnsi" w:hAnsiTheme="minorHAnsi" w:cstheme="minorBidi"/>
      <w:i/>
      <w:iCs/>
      <w:color w:val="000000"/>
      <w:sz w:val="24"/>
      <w:szCs w:val="22"/>
    </w:rPr>
  </w:style>
  <w:style w:type="character" w:styleId="BookTitle">
    <w:name w:val="Book Title"/>
    <w:basedOn w:val="DefaultParagraphFont"/>
    <w:uiPriority w:val="33"/>
    <w:qFormat/>
    <w:rsid w:val="003A065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A0652"/>
    <w:rPr>
      <w:b/>
      <w:bCs/>
      <w:sz w:val="18"/>
      <w:szCs w:val="18"/>
    </w:rPr>
  </w:style>
  <w:style w:type="character" w:styleId="Emphasis">
    <w:name w:val="Emphasis"/>
    <w:uiPriority w:val="20"/>
    <w:qFormat/>
    <w:rsid w:val="003A0652"/>
    <w:rPr>
      <w:b/>
      <w:bCs/>
      <w:i/>
      <w:iCs/>
      <w:color w:val="5A5A5A" w:themeColor="text1" w:themeTint="A5"/>
    </w:rPr>
  </w:style>
  <w:style w:type="paragraph" w:customStyle="1" w:styleId="Geo-ABC">
    <w:name w:val="Geo-ABC"/>
    <w:basedOn w:val="Normal"/>
    <w:link w:val="Geo-ABCChar"/>
    <w:rsid w:val="003A0652"/>
    <w:pPr>
      <w:spacing w:before="120" w:after="120"/>
      <w:ind w:left="1224" w:hanging="504"/>
    </w:pPr>
  </w:style>
  <w:style w:type="character" w:customStyle="1" w:styleId="Geo-ABCChar">
    <w:name w:val="Geo-ABC Char"/>
    <w:basedOn w:val="DefaultParagraphFont"/>
    <w:link w:val="Geo-ABC"/>
    <w:rsid w:val="003A0652"/>
    <w:rPr>
      <w:rFonts w:asciiTheme="minorHAnsi" w:hAnsiTheme="minorHAnsi" w:cstheme="minorHAnsi"/>
      <w:iCs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A0652"/>
    <w:rPr>
      <w:rFonts w:eastAsiaTheme="majorEastAsia" w:cstheme="majorBidi"/>
      <w:b/>
      <w:bCs/>
      <w:iCs/>
      <w:color w:val="000000" w:themeColor="text1"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A0652"/>
    <w:rPr>
      <w:rFonts w:eastAsiaTheme="majorEastAsia" w:cstheme="majorBidi"/>
      <w:b/>
      <w:color w:val="000000" w:themeColor="text1"/>
      <w:u w:val="single"/>
      <w:shd w:val="clear" w:color="auto" w:fill="FFFF00"/>
    </w:rPr>
  </w:style>
  <w:style w:type="character" w:customStyle="1" w:styleId="Heading3Char">
    <w:name w:val="Heading 3 Char"/>
    <w:basedOn w:val="DefaultParagraphFont"/>
    <w:link w:val="Heading3"/>
    <w:uiPriority w:val="9"/>
    <w:rsid w:val="003A0652"/>
    <w:rPr>
      <w:rFonts w:eastAsiaTheme="majorEastAsia" w:cstheme="majorBidi"/>
      <w:b/>
      <w:iCs/>
      <w:color w:val="262626" w:themeColor="text1" w:themeTint="D9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3A0652"/>
    <w:rPr>
      <w:rFonts w:eastAsiaTheme="majorEastAsia" w:cstheme="majorBidi"/>
      <w:b/>
      <w:color w:val="4BACC6" w:themeColor="accent5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3A0652"/>
    <w:rPr>
      <w:rFonts w:asciiTheme="minorHAnsi" w:eastAsiaTheme="majorEastAsia" w:hAnsiTheme="minorHAnsi" w:cstheme="majorBidi"/>
      <w:iCs/>
      <w:color w:val="4BACC6" w:themeColor="accent5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3A0652"/>
    <w:rPr>
      <w:rFonts w:asciiTheme="minorHAnsi" w:eastAsiaTheme="majorEastAsia" w:hAnsiTheme="minorHAnsi" w:cstheme="majorBidi"/>
      <w:i/>
      <w:color w:val="4F81BD" w:themeColor="accent1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3A0652"/>
    <w:rPr>
      <w:rFonts w:asciiTheme="minorHAnsi" w:eastAsiaTheme="majorEastAsia" w:hAnsiTheme="minorHAnsi" w:cstheme="majorBidi"/>
      <w:b/>
      <w:bCs/>
      <w:iCs/>
      <w:color w:val="9BBB59" w:themeColor="accent3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0652"/>
    <w:rPr>
      <w:rFonts w:asciiTheme="minorHAnsi" w:eastAsiaTheme="majorEastAsia" w:hAnsiTheme="minorHAnsi" w:cstheme="majorBidi"/>
      <w:b/>
      <w:bCs/>
      <w:i/>
      <w:color w:val="9BBB59" w:themeColor="accent3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0652"/>
    <w:rPr>
      <w:rFonts w:eastAsiaTheme="majorEastAsia"/>
      <w:i/>
      <w:iCs/>
      <w:color w:val="9BBB59" w:themeColor="accent3"/>
      <w:sz w:val="20"/>
    </w:rPr>
  </w:style>
  <w:style w:type="character" w:styleId="IntenseEmphasis">
    <w:name w:val="Intense Emphasis"/>
    <w:uiPriority w:val="21"/>
    <w:qFormat/>
    <w:rsid w:val="003A0652"/>
    <w:rPr>
      <w:b/>
      <w:bCs/>
      <w:i/>
      <w:iCs/>
      <w:color w:val="4F81BD" w:themeColor="accent1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3A0652"/>
    <w:pPr>
      <w:shd w:val="clear" w:color="auto" w:fill="FDE9D9" w:themeFill="accent6" w:themeFillTint="33"/>
      <w:ind w:left="1080" w:right="360"/>
    </w:pPr>
    <w:rPr>
      <w:rFonts w:ascii="Franklin Gothic Demi Cond" w:hAnsi="Franklin Gothic Demi Cond"/>
      <w:b/>
      <w:iCs/>
      <w:sz w:val="28"/>
      <w:u w:val="single"/>
    </w:rPr>
  </w:style>
  <w:style w:type="character" w:customStyle="1" w:styleId="IntenseQuoteChar">
    <w:name w:val="Intense Quote Char"/>
    <w:link w:val="IntenseQuote"/>
    <w:uiPriority w:val="30"/>
    <w:rsid w:val="003A0652"/>
    <w:rPr>
      <w:rFonts w:ascii="Franklin Gothic Demi Cond" w:hAnsi="Franklin Gothic Demi Cond"/>
      <w:b/>
      <w:iCs/>
      <w:sz w:val="28"/>
      <w:u w:val="single"/>
      <w:shd w:val="clear" w:color="auto" w:fill="FDE9D9" w:themeFill="accent6" w:themeFillTint="33"/>
    </w:rPr>
  </w:style>
  <w:style w:type="character" w:styleId="IntenseReference">
    <w:name w:val="Intense Reference"/>
    <w:basedOn w:val="DefaultParagraphFont"/>
    <w:uiPriority w:val="32"/>
    <w:qFormat/>
    <w:rsid w:val="003A0652"/>
    <w:rPr>
      <w:b/>
      <w:bCs/>
      <w:color w:val="76923C" w:themeColor="accent3" w:themeShade="BF"/>
      <w:u w:val="single" w:color="9BBB59" w:themeColor="accent3"/>
    </w:rPr>
  </w:style>
  <w:style w:type="paragraph" w:styleId="List2">
    <w:name w:val="List 2"/>
    <w:basedOn w:val="Normal"/>
    <w:qFormat/>
    <w:rsid w:val="003A0652"/>
    <w:pPr>
      <w:numPr>
        <w:numId w:val="41"/>
      </w:numPr>
      <w:spacing w:before="120" w:after="120"/>
    </w:pPr>
  </w:style>
  <w:style w:type="paragraph" w:styleId="ListBullet3">
    <w:name w:val="List Bullet 3"/>
    <w:basedOn w:val="Normal"/>
    <w:uiPriority w:val="1"/>
    <w:qFormat/>
    <w:rsid w:val="003A0652"/>
    <w:pPr>
      <w:numPr>
        <w:numId w:val="42"/>
      </w:numPr>
      <w:spacing w:before="120" w:after="120"/>
    </w:pPr>
  </w:style>
  <w:style w:type="paragraph" w:styleId="ListNumber">
    <w:name w:val="List Number"/>
    <w:basedOn w:val="Normal"/>
    <w:uiPriority w:val="99"/>
    <w:semiHidden/>
    <w:unhideWhenUsed/>
    <w:rsid w:val="003A0652"/>
    <w:pPr>
      <w:numPr>
        <w:numId w:val="40"/>
      </w:numPr>
      <w:contextualSpacing/>
    </w:pPr>
  </w:style>
  <w:style w:type="paragraph" w:styleId="ListParagraph">
    <w:name w:val="List Paragraph"/>
    <w:basedOn w:val="Normal"/>
    <w:uiPriority w:val="34"/>
    <w:qFormat/>
    <w:rsid w:val="003A0652"/>
    <w:pPr>
      <w:ind w:left="720"/>
      <w:contextualSpacing/>
    </w:pPr>
  </w:style>
  <w:style w:type="paragraph" w:styleId="NoSpacing">
    <w:name w:val="No Spacing"/>
    <w:basedOn w:val="Normal"/>
    <w:link w:val="NoSpacingChar"/>
    <w:uiPriority w:val="99"/>
    <w:rsid w:val="003A0652"/>
  </w:style>
  <w:style w:type="character" w:customStyle="1" w:styleId="NoSpacingChar">
    <w:name w:val="No Spacing Char"/>
    <w:basedOn w:val="DefaultParagraphFont"/>
    <w:link w:val="NoSpacing"/>
    <w:uiPriority w:val="99"/>
    <w:rsid w:val="003A0652"/>
    <w:rPr>
      <w:rFonts w:asciiTheme="minorHAnsi" w:hAnsiTheme="minorHAnsi" w:cstheme="minorHAnsi"/>
      <w:iCs/>
      <w:color w:val="000000"/>
      <w:sz w:val="24"/>
      <w:szCs w:val="24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3A0652"/>
    <w:pPr>
      <w:shd w:val="clear" w:color="auto" w:fill="FDE9D9" w:themeFill="accent6" w:themeFillTint="33"/>
      <w:ind w:left="1080" w:right="360"/>
    </w:pPr>
    <w:rPr>
      <w:iCs/>
    </w:rPr>
  </w:style>
  <w:style w:type="character" w:customStyle="1" w:styleId="QuoteChar">
    <w:name w:val="Quote Char"/>
    <w:link w:val="Quote"/>
    <w:uiPriority w:val="29"/>
    <w:rsid w:val="003A0652"/>
    <w:rPr>
      <w:rFonts w:asciiTheme="minorHAnsi" w:hAnsiTheme="minorHAnsi"/>
      <w:iCs/>
      <w:shd w:val="clear" w:color="auto" w:fill="FDE9D9" w:themeFill="accent6" w:themeFillTint="33"/>
    </w:rPr>
  </w:style>
  <w:style w:type="character" w:styleId="Strong">
    <w:name w:val="Strong"/>
    <w:basedOn w:val="DefaultParagraphFont"/>
    <w:uiPriority w:val="22"/>
    <w:qFormat/>
    <w:rsid w:val="003A0652"/>
    <w:rPr>
      <w:b/>
      <w:bCs/>
      <w:spacing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0652"/>
    <w:pPr>
      <w:pBdr>
        <w:top w:val="single" w:sz="4" w:space="1" w:color="auto"/>
        <w:bottom w:val="single" w:sz="4" w:space="1" w:color="auto"/>
      </w:pBdr>
      <w:spacing w:before="200" w:after="240"/>
      <w:ind w:left="1440" w:right="1440"/>
      <w:jc w:val="left"/>
    </w:pPr>
    <w:rPr>
      <w:rFonts w:ascii="Bookman Old Style" w:hAnsi="Bookman Old Style"/>
      <w:iCs/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3A0652"/>
    <w:rPr>
      <w:rFonts w:ascii="Bookman Old Style" w:hAnsi="Bookman Old Style"/>
      <w:iCs/>
      <w:color w:val="000000" w:themeColor="text1"/>
    </w:rPr>
  </w:style>
  <w:style w:type="character" w:styleId="SubtleEmphasis">
    <w:name w:val="Subtle Emphasis"/>
    <w:uiPriority w:val="19"/>
    <w:qFormat/>
    <w:rsid w:val="003A0652"/>
    <w:rPr>
      <w:rFonts w:ascii="Bookman Old Style" w:hAnsi="Bookman Old Style"/>
      <w:i w:val="0"/>
      <w:iCs/>
      <w:color w:val="000000" w:themeColor="text1"/>
      <w:sz w:val="22"/>
    </w:rPr>
  </w:style>
  <w:style w:type="character" w:styleId="SubtleReference">
    <w:name w:val="Subtle Reference"/>
    <w:uiPriority w:val="31"/>
    <w:qFormat/>
    <w:rsid w:val="003A0652"/>
    <w:rPr>
      <w:color w:val="auto"/>
      <w:u w:val="single" w:color="9BBB59" w:themeColor="accent3"/>
    </w:rPr>
  </w:style>
  <w:style w:type="table" w:styleId="TableGrid">
    <w:name w:val="Table Grid"/>
    <w:basedOn w:val="TableNormal"/>
    <w:uiPriority w:val="59"/>
    <w:rsid w:val="003A0652"/>
    <w:rPr>
      <w:i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uiPriority w:val="10"/>
    <w:rsid w:val="003A0652"/>
    <w:rPr>
      <w:rFonts w:eastAsiaTheme="minorHAnsi"/>
      <w:b/>
      <w:bCs/>
      <w:iCs/>
      <w:sz w:val="48"/>
      <w:szCs w:val="6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A0652"/>
    <w:pPr>
      <w:outlineLvl w:val="9"/>
    </w:pPr>
    <w:rPr>
      <w:lang w:bidi="en-US"/>
    </w:rPr>
  </w:style>
  <w:style w:type="paragraph" w:customStyle="1" w:styleId="BookQuote">
    <w:name w:val="BookQuote"/>
    <w:basedOn w:val="Quote"/>
    <w:link w:val="BookQuoteChar"/>
    <w:uiPriority w:val="99"/>
    <w:qFormat/>
    <w:rsid w:val="003A0652"/>
    <w:pPr>
      <w:shd w:val="clear" w:color="auto" w:fill="EAF1DD" w:themeFill="accent3" w:themeFillTint="33"/>
      <w:ind w:left="720" w:right="0"/>
    </w:pPr>
  </w:style>
  <w:style w:type="character" w:customStyle="1" w:styleId="BookQuoteChar">
    <w:name w:val="BookQuote Char"/>
    <w:basedOn w:val="QuoteChar"/>
    <w:link w:val="BookQuote"/>
    <w:uiPriority w:val="99"/>
    <w:rsid w:val="003A0652"/>
    <w:rPr>
      <w:rFonts w:asciiTheme="minorHAnsi" w:hAnsiTheme="minorHAnsi"/>
      <w:iCs/>
      <w:shd w:val="clear" w:color="auto" w:fill="EAF1DD" w:themeFill="accent3" w:themeFillTint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="Times New Roman" w:hAnsiTheme="majorHAnsi" w:cstheme="minorHAnsi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 w:qFormat="1"/>
    <w:lsdException w:name="List Bullet 3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3A0652"/>
    <w:pPr>
      <w:jc w:val="both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A0652"/>
    <w:pPr>
      <w:ind w:left="1080" w:right="1080"/>
      <w:jc w:val="center"/>
      <w:outlineLvl w:val="0"/>
    </w:pPr>
    <w:rPr>
      <w:rFonts w:asciiTheme="majorHAnsi" w:eastAsiaTheme="majorEastAsia" w:hAnsiTheme="majorHAnsi" w:cstheme="majorBidi"/>
      <w:b/>
      <w:bCs/>
      <w:iCs/>
      <w:color w:val="000000" w:themeColor="text1"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A0652"/>
    <w:pPr>
      <w:shd w:val="clear" w:color="auto" w:fill="FFFF00"/>
      <w:tabs>
        <w:tab w:val="left" w:pos="504"/>
      </w:tabs>
      <w:outlineLvl w:val="1"/>
    </w:pPr>
    <w:rPr>
      <w:rFonts w:asciiTheme="majorHAnsi" w:eastAsiaTheme="majorEastAsia" w:hAnsiTheme="majorHAnsi" w:cstheme="majorBidi"/>
      <w:b/>
      <w:color w:val="000000" w:themeColor="text1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A0652"/>
    <w:pPr>
      <w:pBdr>
        <w:top w:val="single" w:sz="4" w:space="1" w:color="95B3D7" w:themeColor="accent1" w:themeTint="99"/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b/>
      <w:iCs/>
      <w:color w:val="262626" w:themeColor="text1" w:themeTint="D9"/>
      <w:u w:val="singl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3A0652"/>
    <w:pPr>
      <w:pBdr>
        <w:bottom w:val="single" w:sz="4" w:space="2" w:color="B8CCE4" w:themeColor="accent1" w:themeTint="66"/>
      </w:pBdr>
      <w:outlineLvl w:val="3"/>
    </w:pPr>
    <w:rPr>
      <w:rFonts w:asciiTheme="majorHAnsi" w:eastAsiaTheme="majorEastAsia" w:hAnsiTheme="majorHAnsi" w:cstheme="majorBidi"/>
      <w:b/>
      <w:color w:val="4BACC6" w:themeColor="accent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A0652"/>
    <w:pPr>
      <w:tabs>
        <w:tab w:val="num" w:pos="3240"/>
      </w:tabs>
      <w:spacing w:before="200" w:after="80"/>
      <w:ind w:left="2880"/>
      <w:outlineLvl w:val="4"/>
    </w:pPr>
    <w:rPr>
      <w:rFonts w:eastAsiaTheme="majorEastAsia" w:cstheme="majorBidi"/>
      <w:color w:val="4BACC6" w:themeColor="accent5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3A0652"/>
    <w:pPr>
      <w:spacing w:before="280" w:after="100"/>
      <w:outlineLvl w:val="5"/>
    </w:pPr>
    <w:rPr>
      <w:rFonts w:eastAsiaTheme="majorEastAsia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3A0652"/>
    <w:pPr>
      <w:tabs>
        <w:tab w:val="num" w:pos="4680"/>
      </w:tabs>
      <w:spacing w:before="320" w:after="100"/>
      <w:ind w:left="4320"/>
      <w:outlineLvl w:val="6"/>
    </w:pPr>
    <w:rPr>
      <w:rFonts w:eastAsiaTheme="majorEastAsia" w:cstheme="majorBidi"/>
      <w:b/>
      <w:bCs/>
      <w:color w:val="9BBB59" w:themeColor="accent3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3A0652"/>
    <w:pPr>
      <w:spacing w:before="320" w:after="100"/>
      <w:outlineLvl w:val="7"/>
    </w:pPr>
    <w:rPr>
      <w:rFonts w:eastAsiaTheme="majorEastAsia" w:cstheme="majorBidi"/>
      <w:b/>
      <w:bCs/>
      <w:i/>
      <w:iCs/>
      <w:color w:val="9BBB59" w:themeColor="accent3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0652"/>
    <w:pPr>
      <w:spacing w:before="320" w:after="100"/>
      <w:outlineLvl w:val="8"/>
    </w:pPr>
    <w:rPr>
      <w:rFonts w:asciiTheme="majorHAnsi" w:eastAsiaTheme="majorEastAsia" w:hAnsiTheme="majorHAnsi"/>
      <w:i/>
      <w:iCs/>
      <w:color w:val="9BBB59" w:themeColor="accent3"/>
      <w:sz w:val="20"/>
    </w:rPr>
  </w:style>
  <w:style w:type="character" w:default="1" w:styleId="DefaultParagraphFont">
    <w:name w:val="Default Paragraph Font"/>
    <w:uiPriority w:val="1"/>
    <w:semiHidden/>
    <w:unhideWhenUsed/>
    <w:rsid w:val="003A065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A0652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ascii="Lucida Sans" w:hAnsi="Lucida Sans"/>
      <w:b/>
      <w:sz w:val="18"/>
    </w:rPr>
  </w:style>
  <w:style w:type="character" w:styleId="PageNumber">
    <w:name w:val="page number"/>
    <w:basedOn w:val="DefaultParagraphFont"/>
    <w:semiHidden/>
    <w:rPr>
      <w:rFonts w:ascii="Lucida Sans" w:hAnsi="Lucida Sans"/>
      <w:b/>
      <w:sz w:val="18"/>
    </w:rPr>
  </w:style>
  <w:style w:type="paragraph" w:styleId="FootnoteText">
    <w:name w:val="footnote text"/>
    <w:basedOn w:val="Normal"/>
    <w:semiHidden/>
    <w:rPr>
      <w:rFonts w:ascii="Lucida Sans" w:hAnsi="Lucida Sans"/>
      <w:sz w:val="22"/>
    </w:rPr>
  </w:style>
  <w:style w:type="character" w:styleId="FootnoteReference">
    <w:name w:val="footnote reference"/>
    <w:basedOn w:val="DefaultParagraphFont"/>
    <w:semiHidden/>
    <w:rPr>
      <w:rFonts w:ascii="Arial" w:hAnsi="Arial"/>
      <w:b/>
      <w:sz w:val="24"/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3A065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3A0652"/>
    <w:rPr>
      <w:rFonts w:eastAsiaTheme="majorEastAsia" w:cstheme="majorBidi"/>
      <w:szCs w:val="2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">
    <w:name w:val="Body Text"/>
    <w:basedOn w:val="Normal"/>
    <w:semiHidden/>
    <w:rPr>
      <w:b/>
      <w:u w:val="single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Title">
    <w:name w:val="Title"/>
    <w:basedOn w:val="Heading1"/>
    <w:next w:val="Normal"/>
    <w:link w:val="TitleChar"/>
    <w:uiPriority w:val="10"/>
    <w:qFormat/>
    <w:rsid w:val="003A0652"/>
    <w:pPr>
      <w:pBdr>
        <w:top w:val="single" w:sz="8" w:space="10" w:color="A7BFDE"/>
        <w:bottom w:val="single" w:sz="24" w:space="15" w:color="9BBB59"/>
      </w:pBdr>
      <w:ind w:left="720" w:right="720"/>
    </w:pPr>
    <w:rPr>
      <w:rFonts w:eastAsiaTheme="minorHAnsi" w:cstheme="minorHAnsi"/>
      <w:color w:val="000000"/>
      <w:sz w:val="48"/>
      <w:szCs w:val="60"/>
      <w:u w:val="none"/>
    </w:rPr>
  </w:style>
  <w:style w:type="paragraph" w:styleId="BodyTextIndent">
    <w:name w:val="Body Text Indent"/>
    <w:basedOn w:val="Normal"/>
    <w:semiHidden/>
    <w:pPr>
      <w:ind w:left="720"/>
    </w:pPr>
    <w:rPr>
      <w:rFonts w:ascii="Times New Roman" w:hAnsi="Times New Roman"/>
    </w:rPr>
  </w:style>
  <w:style w:type="paragraph" w:styleId="BodyText2">
    <w:name w:val="Body Text 2"/>
    <w:basedOn w:val="Normal"/>
    <w:semiHidden/>
    <w:rPr>
      <w:rFonts w:ascii="Times New Roman" w:hAnsi="Times New Roman"/>
    </w:rPr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Times New Roman" w:hAnsi="Times New Roman"/>
    </w:rPr>
  </w:style>
  <w:style w:type="numbering" w:styleId="1ai">
    <w:name w:val="Outline List 1"/>
    <w:basedOn w:val="NoList"/>
    <w:uiPriority w:val="99"/>
    <w:semiHidden/>
    <w:unhideWhenUsed/>
    <w:rsid w:val="003A0652"/>
    <w:pPr>
      <w:numPr>
        <w:numId w:val="35"/>
      </w:numPr>
    </w:pPr>
  </w:style>
  <w:style w:type="paragraph" w:customStyle="1" w:styleId="abc-singlespace">
    <w:name w:val="abc-single space"/>
    <w:basedOn w:val="Normal"/>
    <w:link w:val="abc-singlespaceChar"/>
    <w:rsid w:val="003A0652"/>
    <w:pPr>
      <w:ind w:left="1224" w:hanging="504"/>
    </w:pPr>
    <w:rPr>
      <w:rFonts w:cstheme="minorBidi"/>
      <w:i/>
      <w:szCs w:val="22"/>
    </w:rPr>
  </w:style>
  <w:style w:type="character" w:customStyle="1" w:styleId="abc-singlespaceChar">
    <w:name w:val="abc-single space Char"/>
    <w:basedOn w:val="DefaultParagraphFont"/>
    <w:link w:val="abc-singlespace"/>
    <w:rsid w:val="003A0652"/>
    <w:rPr>
      <w:rFonts w:asciiTheme="minorHAnsi" w:hAnsiTheme="minorHAnsi" w:cstheme="minorBidi"/>
      <w:i/>
      <w:iCs/>
      <w:color w:val="000000"/>
      <w:sz w:val="24"/>
      <w:szCs w:val="22"/>
    </w:rPr>
  </w:style>
  <w:style w:type="character" w:styleId="BookTitle">
    <w:name w:val="Book Title"/>
    <w:basedOn w:val="DefaultParagraphFont"/>
    <w:uiPriority w:val="33"/>
    <w:qFormat/>
    <w:rsid w:val="003A065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A0652"/>
    <w:rPr>
      <w:b/>
      <w:bCs/>
      <w:sz w:val="18"/>
      <w:szCs w:val="18"/>
    </w:rPr>
  </w:style>
  <w:style w:type="character" w:styleId="Emphasis">
    <w:name w:val="Emphasis"/>
    <w:uiPriority w:val="20"/>
    <w:qFormat/>
    <w:rsid w:val="003A0652"/>
    <w:rPr>
      <w:b/>
      <w:bCs/>
      <w:i/>
      <w:iCs/>
      <w:color w:val="5A5A5A" w:themeColor="text1" w:themeTint="A5"/>
    </w:rPr>
  </w:style>
  <w:style w:type="paragraph" w:customStyle="1" w:styleId="Geo-ABC">
    <w:name w:val="Geo-ABC"/>
    <w:basedOn w:val="Normal"/>
    <w:link w:val="Geo-ABCChar"/>
    <w:rsid w:val="003A0652"/>
    <w:pPr>
      <w:spacing w:before="120" w:after="120"/>
      <w:ind w:left="1224" w:hanging="504"/>
    </w:pPr>
  </w:style>
  <w:style w:type="character" w:customStyle="1" w:styleId="Geo-ABCChar">
    <w:name w:val="Geo-ABC Char"/>
    <w:basedOn w:val="DefaultParagraphFont"/>
    <w:link w:val="Geo-ABC"/>
    <w:rsid w:val="003A0652"/>
    <w:rPr>
      <w:rFonts w:asciiTheme="minorHAnsi" w:hAnsiTheme="minorHAnsi" w:cstheme="minorHAnsi"/>
      <w:iCs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A0652"/>
    <w:rPr>
      <w:rFonts w:eastAsiaTheme="majorEastAsia" w:cstheme="majorBidi"/>
      <w:b/>
      <w:bCs/>
      <w:iCs/>
      <w:color w:val="000000" w:themeColor="text1"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A0652"/>
    <w:rPr>
      <w:rFonts w:eastAsiaTheme="majorEastAsia" w:cstheme="majorBidi"/>
      <w:b/>
      <w:color w:val="000000" w:themeColor="text1"/>
      <w:u w:val="single"/>
      <w:shd w:val="clear" w:color="auto" w:fill="FFFF00"/>
    </w:rPr>
  </w:style>
  <w:style w:type="character" w:customStyle="1" w:styleId="Heading3Char">
    <w:name w:val="Heading 3 Char"/>
    <w:basedOn w:val="DefaultParagraphFont"/>
    <w:link w:val="Heading3"/>
    <w:uiPriority w:val="9"/>
    <w:rsid w:val="003A0652"/>
    <w:rPr>
      <w:rFonts w:eastAsiaTheme="majorEastAsia" w:cstheme="majorBidi"/>
      <w:b/>
      <w:iCs/>
      <w:color w:val="262626" w:themeColor="text1" w:themeTint="D9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3A0652"/>
    <w:rPr>
      <w:rFonts w:eastAsiaTheme="majorEastAsia" w:cstheme="majorBidi"/>
      <w:b/>
      <w:color w:val="4BACC6" w:themeColor="accent5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3A0652"/>
    <w:rPr>
      <w:rFonts w:asciiTheme="minorHAnsi" w:eastAsiaTheme="majorEastAsia" w:hAnsiTheme="minorHAnsi" w:cstheme="majorBidi"/>
      <w:iCs/>
      <w:color w:val="4BACC6" w:themeColor="accent5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3A0652"/>
    <w:rPr>
      <w:rFonts w:asciiTheme="minorHAnsi" w:eastAsiaTheme="majorEastAsia" w:hAnsiTheme="minorHAnsi" w:cstheme="majorBidi"/>
      <w:i/>
      <w:color w:val="4F81BD" w:themeColor="accent1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3A0652"/>
    <w:rPr>
      <w:rFonts w:asciiTheme="minorHAnsi" w:eastAsiaTheme="majorEastAsia" w:hAnsiTheme="minorHAnsi" w:cstheme="majorBidi"/>
      <w:b/>
      <w:bCs/>
      <w:iCs/>
      <w:color w:val="9BBB59" w:themeColor="accent3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0652"/>
    <w:rPr>
      <w:rFonts w:asciiTheme="minorHAnsi" w:eastAsiaTheme="majorEastAsia" w:hAnsiTheme="minorHAnsi" w:cstheme="majorBidi"/>
      <w:b/>
      <w:bCs/>
      <w:i/>
      <w:color w:val="9BBB59" w:themeColor="accent3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0652"/>
    <w:rPr>
      <w:rFonts w:eastAsiaTheme="majorEastAsia"/>
      <w:i/>
      <w:iCs/>
      <w:color w:val="9BBB59" w:themeColor="accent3"/>
      <w:sz w:val="20"/>
    </w:rPr>
  </w:style>
  <w:style w:type="character" w:styleId="IntenseEmphasis">
    <w:name w:val="Intense Emphasis"/>
    <w:uiPriority w:val="21"/>
    <w:qFormat/>
    <w:rsid w:val="003A0652"/>
    <w:rPr>
      <w:b/>
      <w:bCs/>
      <w:i/>
      <w:iCs/>
      <w:color w:val="4F81BD" w:themeColor="accent1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3A0652"/>
    <w:pPr>
      <w:shd w:val="clear" w:color="auto" w:fill="FDE9D9" w:themeFill="accent6" w:themeFillTint="33"/>
      <w:ind w:left="1080" w:right="360"/>
    </w:pPr>
    <w:rPr>
      <w:rFonts w:ascii="Franklin Gothic Demi Cond" w:hAnsi="Franklin Gothic Demi Cond"/>
      <w:b/>
      <w:iCs/>
      <w:sz w:val="28"/>
      <w:u w:val="single"/>
    </w:rPr>
  </w:style>
  <w:style w:type="character" w:customStyle="1" w:styleId="IntenseQuoteChar">
    <w:name w:val="Intense Quote Char"/>
    <w:link w:val="IntenseQuote"/>
    <w:uiPriority w:val="30"/>
    <w:rsid w:val="003A0652"/>
    <w:rPr>
      <w:rFonts w:ascii="Franklin Gothic Demi Cond" w:hAnsi="Franklin Gothic Demi Cond"/>
      <w:b/>
      <w:iCs/>
      <w:sz w:val="28"/>
      <w:u w:val="single"/>
      <w:shd w:val="clear" w:color="auto" w:fill="FDE9D9" w:themeFill="accent6" w:themeFillTint="33"/>
    </w:rPr>
  </w:style>
  <w:style w:type="character" w:styleId="IntenseReference">
    <w:name w:val="Intense Reference"/>
    <w:basedOn w:val="DefaultParagraphFont"/>
    <w:uiPriority w:val="32"/>
    <w:qFormat/>
    <w:rsid w:val="003A0652"/>
    <w:rPr>
      <w:b/>
      <w:bCs/>
      <w:color w:val="76923C" w:themeColor="accent3" w:themeShade="BF"/>
      <w:u w:val="single" w:color="9BBB59" w:themeColor="accent3"/>
    </w:rPr>
  </w:style>
  <w:style w:type="paragraph" w:styleId="List2">
    <w:name w:val="List 2"/>
    <w:basedOn w:val="Normal"/>
    <w:qFormat/>
    <w:rsid w:val="003A0652"/>
    <w:pPr>
      <w:numPr>
        <w:numId w:val="41"/>
      </w:numPr>
      <w:spacing w:before="120" w:after="120"/>
    </w:pPr>
  </w:style>
  <w:style w:type="paragraph" w:styleId="ListBullet3">
    <w:name w:val="List Bullet 3"/>
    <w:basedOn w:val="Normal"/>
    <w:uiPriority w:val="1"/>
    <w:qFormat/>
    <w:rsid w:val="003A0652"/>
    <w:pPr>
      <w:numPr>
        <w:numId w:val="42"/>
      </w:numPr>
      <w:spacing w:before="120" w:after="120"/>
    </w:pPr>
  </w:style>
  <w:style w:type="paragraph" w:styleId="ListNumber">
    <w:name w:val="List Number"/>
    <w:basedOn w:val="Normal"/>
    <w:uiPriority w:val="99"/>
    <w:semiHidden/>
    <w:unhideWhenUsed/>
    <w:rsid w:val="003A0652"/>
    <w:pPr>
      <w:numPr>
        <w:numId w:val="40"/>
      </w:numPr>
      <w:contextualSpacing/>
    </w:pPr>
  </w:style>
  <w:style w:type="paragraph" w:styleId="ListParagraph">
    <w:name w:val="List Paragraph"/>
    <w:basedOn w:val="Normal"/>
    <w:uiPriority w:val="34"/>
    <w:qFormat/>
    <w:rsid w:val="003A0652"/>
    <w:pPr>
      <w:ind w:left="720"/>
      <w:contextualSpacing/>
    </w:pPr>
  </w:style>
  <w:style w:type="paragraph" w:styleId="NoSpacing">
    <w:name w:val="No Spacing"/>
    <w:basedOn w:val="Normal"/>
    <w:link w:val="NoSpacingChar"/>
    <w:uiPriority w:val="99"/>
    <w:rsid w:val="003A0652"/>
  </w:style>
  <w:style w:type="character" w:customStyle="1" w:styleId="NoSpacingChar">
    <w:name w:val="No Spacing Char"/>
    <w:basedOn w:val="DefaultParagraphFont"/>
    <w:link w:val="NoSpacing"/>
    <w:uiPriority w:val="99"/>
    <w:rsid w:val="003A0652"/>
    <w:rPr>
      <w:rFonts w:asciiTheme="minorHAnsi" w:hAnsiTheme="minorHAnsi" w:cstheme="minorHAnsi"/>
      <w:iCs/>
      <w:color w:val="000000"/>
      <w:sz w:val="24"/>
      <w:szCs w:val="24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3A0652"/>
    <w:pPr>
      <w:shd w:val="clear" w:color="auto" w:fill="FDE9D9" w:themeFill="accent6" w:themeFillTint="33"/>
      <w:ind w:left="1080" w:right="360"/>
    </w:pPr>
    <w:rPr>
      <w:iCs/>
    </w:rPr>
  </w:style>
  <w:style w:type="character" w:customStyle="1" w:styleId="QuoteChar">
    <w:name w:val="Quote Char"/>
    <w:link w:val="Quote"/>
    <w:uiPriority w:val="29"/>
    <w:rsid w:val="003A0652"/>
    <w:rPr>
      <w:rFonts w:asciiTheme="minorHAnsi" w:hAnsiTheme="minorHAnsi"/>
      <w:iCs/>
      <w:shd w:val="clear" w:color="auto" w:fill="FDE9D9" w:themeFill="accent6" w:themeFillTint="33"/>
    </w:rPr>
  </w:style>
  <w:style w:type="character" w:styleId="Strong">
    <w:name w:val="Strong"/>
    <w:basedOn w:val="DefaultParagraphFont"/>
    <w:uiPriority w:val="22"/>
    <w:qFormat/>
    <w:rsid w:val="003A0652"/>
    <w:rPr>
      <w:b/>
      <w:bCs/>
      <w:spacing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0652"/>
    <w:pPr>
      <w:pBdr>
        <w:top w:val="single" w:sz="4" w:space="1" w:color="auto"/>
        <w:bottom w:val="single" w:sz="4" w:space="1" w:color="auto"/>
      </w:pBdr>
      <w:spacing w:before="200" w:after="240"/>
      <w:ind w:left="1440" w:right="1440"/>
      <w:jc w:val="left"/>
    </w:pPr>
    <w:rPr>
      <w:rFonts w:ascii="Bookman Old Style" w:hAnsi="Bookman Old Style"/>
      <w:iCs/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3A0652"/>
    <w:rPr>
      <w:rFonts w:ascii="Bookman Old Style" w:hAnsi="Bookman Old Style"/>
      <w:iCs/>
      <w:color w:val="000000" w:themeColor="text1"/>
    </w:rPr>
  </w:style>
  <w:style w:type="character" w:styleId="SubtleEmphasis">
    <w:name w:val="Subtle Emphasis"/>
    <w:uiPriority w:val="19"/>
    <w:qFormat/>
    <w:rsid w:val="003A0652"/>
    <w:rPr>
      <w:rFonts w:ascii="Bookman Old Style" w:hAnsi="Bookman Old Style"/>
      <w:i w:val="0"/>
      <w:iCs/>
      <w:color w:val="000000" w:themeColor="text1"/>
      <w:sz w:val="22"/>
    </w:rPr>
  </w:style>
  <w:style w:type="character" w:styleId="SubtleReference">
    <w:name w:val="Subtle Reference"/>
    <w:uiPriority w:val="31"/>
    <w:qFormat/>
    <w:rsid w:val="003A0652"/>
    <w:rPr>
      <w:color w:val="auto"/>
      <w:u w:val="single" w:color="9BBB59" w:themeColor="accent3"/>
    </w:rPr>
  </w:style>
  <w:style w:type="table" w:styleId="TableGrid">
    <w:name w:val="Table Grid"/>
    <w:basedOn w:val="TableNormal"/>
    <w:uiPriority w:val="59"/>
    <w:rsid w:val="003A0652"/>
    <w:rPr>
      <w:i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uiPriority w:val="10"/>
    <w:rsid w:val="003A0652"/>
    <w:rPr>
      <w:rFonts w:eastAsiaTheme="minorHAnsi"/>
      <w:b/>
      <w:bCs/>
      <w:iCs/>
      <w:sz w:val="48"/>
      <w:szCs w:val="6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A0652"/>
    <w:pPr>
      <w:outlineLvl w:val="9"/>
    </w:pPr>
    <w:rPr>
      <w:lang w:bidi="en-US"/>
    </w:rPr>
  </w:style>
  <w:style w:type="paragraph" w:customStyle="1" w:styleId="BookQuote">
    <w:name w:val="BookQuote"/>
    <w:basedOn w:val="Quote"/>
    <w:link w:val="BookQuoteChar"/>
    <w:uiPriority w:val="99"/>
    <w:qFormat/>
    <w:rsid w:val="003A0652"/>
    <w:pPr>
      <w:shd w:val="clear" w:color="auto" w:fill="EAF1DD" w:themeFill="accent3" w:themeFillTint="33"/>
      <w:ind w:left="720" w:right="0"/>
    </w:pPr>
  </w:style>
  <w:style w:type="character" w:customStyle="1" w:styleId="BookQuoteChar">
    <w:name w:val="BookQuote Char"/>
    <w:basedOn w:val="QuoteChar"/>
    <w:link w:val="BookQuote"/>
    <w:uiPriority w:val="99"/>
    <w:rsid w:val="003A0652"/>
    <w:rPr>
      <w:rFonts w:asciiTheme="minorHAnsi" w:hAnsiTheme="minorHAnsi"/>
      <w:iCs/>
      <w:shd w:val="clear" w:color="auto" w:fill="EAF1DD" w:themeFill="accent3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lOfTheLord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4160</Characters>
  <Application>Microsoft Office Word</Application>
  <DocSecurity>0</DocSecurity>
  <Lines>34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BIBLE TALK</vt:lpstr>
    </vt:vector>
  </TitlesOfParts>
  <Company>Church of Christ</Company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BIBLE TALK</dc:title>
  <dc:subject/>
  <dc:creator>George Battey</dc:creator>
  <cp:keywords/>
  <dc:description/>
  <cp:lastModifiedBy>George Battey</cp:lastModifiedBy>
  <cp:revision>2</cp:revision>
  <dcterms:created xsi:type="dcterms:W3CDTF">2014-09-08T17:46:00Z</dcterms:created>
  <dcterms:modified xsi:type="dcterms:W3CDTF">2014-09-08T17:46:00Z</dcterms:modified>
</cp:coreProperties>
</file>